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D40E" w14:textId="2A07591E" w:rsidR="00804803" w:rsidRPr="00BE7BD0" w:rsidRDefault="00804803" w:rsidP="0080480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w:t>
      </w:r>
      <w:r w:rsidR="006C4FFF">
        <w:rPr>
          <w:b/>
          <w:noProof/>
          <w:sz w:val="24"/>
        </w:rPr>
        <w:t>2</w:t>
      </w:r>
      <w:r>
        <w:rPr>
          <w:b/>
          <w:noProof/>
          <w:sz w:val="24"/>
        </w:rPr>
        <w:t xml:space="preserve">                                             </w:t>
      </w:r>
      <w:r w:rsidR="0042156A" w:rsidRPr="006E278F">
        <w:rPr>
          <w:b/>
          <w:noProof/>
          <w:sz w:val="24"/>
          <w:lang w:val="en-US"/>
        </w:rPr>
        <w:t>R1-2301340</w:t>
      </w:r>
      <w:r>
        <w:rPr>
          <w:b/>
          <w:i/>
          <w:noProof/>
          <w:sz w:val="28"/>
        </w:rPr>
        <w:tab/>
      </w:r>
    </w:p>
    <w:p w14:paraId="36CDA3BC" w14:textId="77777777" w:rsidR="006C4FFF" w:rsidRPr="006C4FFF" w:rsidRDefault="006C4FFF" w:rsidP="006C4FFF">
      <w:pPr>
        <w:tabs>
          <w:tab w:val="center" w:pos="4536"/>
          <w:tab w:val="right" w:pos="9072"/>
        </w:tabs>
        <w:rPr>
          <w:rFonts w:ascii="Arial" w:eastAsia="MS Mincho" w:hAnsi="Arial" w:cs="Arial"/>
          <w:b/>
          <w:bCs/>
          <w:szCs w:val="22"/>
        </w:rPr>
      </w:pPr>
      <w:r w:rsidRPr="006C4FFF">
        <w:rPr>
          <w:rFonts w:ascii="Arial" w:eastAsia="MS Mincho" w:hAnsi="Arial" w:cs="Arial"/>
          <w:b/>
          <w:bCs/>
          <w:szCs w:val="22"/>
        </w:rPr>
        <w:t>Athens, Greece, February 27th – March 3rd,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F8D0D97" w14:textId="77777777" w:rsidR="00F76E7B" w:rsidRDefault="00B23EB7" w:rsidP="00B23EB7">
      <w:pPr>
        <w:pStyle w:val="3GPPHeader"/>
        <w:rPr>
          <w:sz w:val="22"/>
          <w:szCs w:val="22"/>
        </w:rPr>
      </w:pPr>
      <w:r w:rsidRPr="00315C6E">
        <w:rPr>
          <w:sz w:val="22"/>
          <w:szCs w:val="22"/>
        </w:rPr>
        <w:t>Title:</w:t>
      </w:r>
      <w:r w:rsidRPr="00315C6E">
        <w:rPr>
          <w:sz w:val="22"/>
          <w:szCs w:val="22"/>
        </w:rPr>
        <w:tab/>
      </w:r>
      <w:r w:rsidR="00F76E7B" w:rsidRPr="006E278F">
        <w:rPr>
          <w:sz w:val="22"/>
          <w:szCs w:val="22"/>
        </w:rPr>
        <w:t>Discussion on other aspects of AI/ML for beam management</w:t>
      </w:r>
      <w:r w:rsidR="00F76E7B" w:rsidRPr="00F76E7B">
        <w:rPr>
          <w:sz w:val="22"/>
          <w:szCs w:val="22"/>
        </w:rPr>
        <w:t xml:space="preserve"> </w:t>
      </w:r>
    </w:p>
    <w:p w14:paraId="13F21E67" w14:textId="0352838B"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proofErr w:type="gramStart"/>
      <w:r w:rsidRPr="00976DB9">
        <w:rPr>
          <w:sz w:val="20"/>
          <w:szCs w:val="20"/>
        </w:rPr>
        <w:t>Also</w:t>
      </w:r>
      <w:proofErr w:type="gramEnd"/>
      <w:r w:rsidRPr="00976DB9">
        <w:rPr>
          <w:sz w:val="20"/>
          <w:szCs w:val="20"/>
        </w:rPr>
        <w:t xml:space="preserve">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22F55762" w14:textId="262AE3A4" w:rsidR="00EA0F7F" w:rsidRDefault="00EA0F7F" w:rsidP="00EA0F7F">
      <w:pPr>
        <w:tabs>
          <w:tab w:val="left" w:pos="1710"/>
        </w:tabs>
        <w:rPr>
          <w:sz w:val="20"/>
          <w:szCs w:val="20"/>
        </w:rPr>
      </w:pPr>
      <w:r>
        <w:rPr>
          <w:sz w:val="20"/>
          <w:szCs w:val="20"/>
        </w:rPr>
        <w:t>At RAN1 #110, the following were reached:</w:t>
      </w:r>
    </w:p>
    <w:p w14:paraId="566BCAA4" w14:textId="0049DB09" w:rsidR="00DF6198" w:rsidRDefault="00DF6198" w:rsidP="00EA0F7F">
      <w:pPr>
        <w:tabs>
          <w:tab w:val="left" w:pos="1710"/>
        </w:tabs>
        <w:rPr>
          <w:sz w:val="20"/>
          <w:szCs w:val="20"/>
        </w:rPr>
      </w:pPr>
    </w:p>
    <w:p w14:paraId="2A6183F1" w14:textId="77777777" w:rsidR="00DF6198" w:rsidRPr="00DF6198" w:rsidRDefault="00DF6198" w:rsidP="00DF6198">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7A0F7E80" w14:textId="77777777" w:rsidR="00DF6198" w:rsidRPr="00DF6198" w:rsidRDefault="00DF6198" w:rsidP="00DF6198">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3F74FF6B"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6777CB9"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30F8784F" w14:textId="77777777" w:rsidR="00DF6198" w:rsidRPr="00DF6198" w:rsidRDefault="00DF6198" w:rsidP="00DF6198">
      <w:pPr>
        <w:tabs>
          <w:tab w:val="left" w:pos="1710"/>
        </w:tabs>
        <w:rPr>
          <w:bCs/>
          <w:iCs/>
          <w:sz w:val="20"/>
          <w:szCs w:val="20"/>
          <w:lang w:val="en-GB"/>
        </w:rPr>
      </w:pPr>
      <w:r w:rsidRPr="00DF6198">
        <w:rPr>
          <w:bCs/>
          <w:iCs/>
          <w:sz w:val="20"/>
          <w:szCs w:val="20"/>
          <w:lang w:val="en-GB"/>
        </w:rPr>
        <w:t>Note: Whether it is online or offline training is a separate discussion.</w:t>
      </w:r>
    </w:p>
    <w:p w14:paraId="2C649980" w14:textId="3317525F" w:rsidR="00DF6198" w:rsidRDefault="00DF6198" w:rsidP="00EA0F7F">
      <w:pPr>
        <w:tabs>
          <w:tab w:val="left" w:pos="1710"/>
        </w:tabs>
        <w:rPr>
          <w:sz w:val="20"/>
          <w:szCs w:val="20"/>
        </w:rPr>
      </w:pPr>
    </w:p>
    <w:p w14:paraId="7C7349D6" w14:textId="77777777" w:rsidR="002D347A" w:rsidRPr="002D347A" w:rsidRDefault="002D347A" w:rsidP="002D347A">
      <w:pPr>
        <w:rPr>
          <w:rFonts w:eastAsia="SimSun"/>
          <w:kern w:val="2"/>
          <w:sz w:val="20"/>
          <w:szCs w:val="20"/>
          <w:highlight w:val="green"/>
        </w:rPr>
      </w:pPr>
      <w:r w:rsidRPr="002D347A">
        <w:rPr>
          <w:rFonts w:eastAsia="SimSun"/>
          <w:kern w:val="2"/>
          <w:sz w:val="20"/>
          <w:szCs w:val="20"/>
          <w:highlight w:val="green"/>
        </w:rPr>
        <w:t xml:space="preserve">Agreement </w:t>
      </w:r>
    </w:p>
    <w:p w14:paraId="6DE49FB5" w14:textId="77777777" w:rsidR="002D347A" w:rsidRPr="002D347A" w:rsidRDefault="002D347A" w:rsidP="002D347A">
      <w:pPr>
        <w:rPr>
          <w:rFonts w:eastAsia="SimSun"/>
          <w:kern w:val="2"/>
          <w:sz w:val="20"/>
          <w:szCs w:val="20"/>
        </w:rPr>
      </w:pPr>
      <w:r w:rsidRPr="002D347A">
        <w:rPr>
          <w:rFonts w:eastAsia="SimSun"/>
          <w:kern w:val="2"/>
          <w:sz w:val="20"/>
          <w:szCs w:val="20"/>
        </w:rPr>
        <w:t>For the sub use case BM-Case1 and BM-Case2, further study the following alternatives for the predicted beams:</w:t>
      </w:r>
    </w:p>
    <w:p w14:paraId="76CFE47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Alt.1: DL Tx beam prediction</w:t>
      </w:r>
    </w:p>
    <w:p w14:paraId="207C202B"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Alt.2: DL Rx beam prediction</w:t>
      </w:r>
    </w:p>
    <w:p w14:paraId="54EAC5FF"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Alt.3: Beam pair prediction (a beam pair consists of a DL Tx beam and a corresponding DL Rx beam)</w:t>
      </w:r>
    </w:p>
    <w:p w14:paraId="4DBAA03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Note1: DL Rx beam prediction may or may not have spec impact</w:t>
      </w:r>
    </w:p>
    <w:p w14:paraId="20BFE2FA" w14:textId="77777777" w:rsidR="002D347A" w:rsidRDefault="002D347A" w:rsidP="00EA0F7F">
      <w:pPr>
        <w:tabs>
          <w:tab w:val="left" w:pos="1710"/>
        </w:tabs>
        <w:rPr>
          <w:sz w:val="20"/>
          <w:szCs w:val="20"/>
        </w:rPr>
      </w:pPr>
    </w:p>
    <w:p w14:paraId="39260D4A" w14:textId="77777777" w:rsidR="00EA0F7F" w:rsidRDefault="00EA0F7F" w:rsidP="00EA0F7F">
      <w:pPr>
        <w:tabs>
          <w:tab w:val="left" w:pos="1710"/>
        </w:tabs>
        <w:rPr>
          <w:sz w:val="20"/>
          <w:szCs w:val="20"/>
        </w:rPr>
      </w:pPr>
    </w:p>
    <w:p w14:paraId="03D89CB0" w14:textId="77777777" w:rsidR="00EA0F7F" w:rsidRPr="002C62A5" w:rsidRDefault="00EA0F7F" w:rsidP="00EA0F7F">
      <w:pPr>
        <w:rPr>
          <w:sz w:val="20"/>
          <w:szCs w:val="20"/>
          <w:highlight w:val="green"/>
        </w:rPr>
      </w:pPr>
      <w:r w:rsidRPr="002C62A5">
        <w:rPr>
          <w:sz w:val="20"/>
          <w:szCs w:val="20"/>
          <w:highlight w:val="green"/>
        </w:rPr>
        <w:t>Agreement</w:t>
      </w:r>
    </w:p>
    <w:p w14:paraId="27FFC662" w14:textId="77777777" w:rsidR="00EA0F7F" w:rsidRPr="002C62A5" w:rsidRDefault="00EA0F7F" w:rsidP="00EA0F7F">
      <w:pPr>
        <w:pStyle w:val="ListParagraph"/>
        <w:widowControl w:val="0"/>
        <w:numPr>
          <w:ilvl w:val="0"/>
          <w:numId w:val="26"/>
        </w:numPr>
        <w:tabs>
          <w:tab w:val="left" w:pos="1710"/>
        </w:tabs>
        <w:ind w:leftChars="0"/>
        <w:contextualSpacing/>
        <w:jc w:val="both"/>
        <w:rPr>
          <w:rFonts w:ascii="Times New Roman" w:hAnsi="Times New Roman"/>
          <w:szCs w:val="20"/>
        </w:rPr>
      </w:pPr>
      <w:r w:rsidRPr="002C62A5">
        <w:rPr>
          <w:rFonts w:ascii="Times New Roman" w:hAnsi="Times New Roman"/>
          <w:szCs w:val="20"/>
        </w:rPr>
        <w:t xml:space="preserve">Study the following options on the selection of Set B of beams (pairs) </w:t>
      </w:r>
    </w:p>
    <w:p w14:paraId="1A6A6B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Option 1: Set B is fixed across training and inference</w:t>
      </w:r>
    </w:p>
    <w:p w14:paraId="7F9D90EE"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the beams of Set B</w:t>
      </w:r>
    </w:p>
    <w:p w14:paraId="5ACDEB87"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Option 2: Set B is variable (e.g., different beams (pairs) patterns in each report/measurement </w:t>
      </w:r>
      <w:r w:rsidRPr="002C62A5">
        <w:rPr>
          <w:rFonts w:ascii="Times New Roman" w:hAnsi="Times New Roman"/>
          <w:szCs w:val="20"/>
        </w:rPr>
        <w:lastRenderedPageBreak/>
        <w:t xml:space="preserve">during training and/or inference) </w:t>
      </w:r>
    </w:p>
    <w:p w14:paraId="28D177A1"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fixed or variable number of beams (pairs)</w:t>
      </w:r>
    </w:p>
    <w:p w14:paraId="06E73050"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 xml:space="preserve">FFS on the details </w:t>
      </w:r>
    </w:p>
    <w:p w14:paraId="6E3511DA"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Other options are not precluded. </w:t>
      </w:r>
    </w:p>
    <w:p w14:paraId="04FAB9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FFS on the number of beams (pairs) in Set B</w:t>
      </w:r>
    </w:p>
    <w:p w14:paraId="219DE8CF"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Note: This does not preclude the alternative that Set B is different from Set A.</w:t>
      </w:r>
    </w:p>
    <w:p w14:paraId="41F9064B" w14:textId="77777777" w:rsidR="00EA0F7F" w:rsidRPr="002C62A5" w:rsidRDefault="00EA0F7F" w:rsidP="00EA0F7F">
      <w:pPr>
        <w:rPr>
          <w:sz w:val="20"/>
          <w:szCs w:val="20"/>
        </w:rPr>
      </w:pPr>
    </w:p>
    <w:p w14:paraId="097354D3" w14:textId="77777777" w:rsidR="00EA0F7F" w:rsidRPr="002C62A5" w:rsidRDefault="00EA0F7F" w:rsidP="00EA0F7F">
      <w:pPr>
        <w:rPr>
          <w:sz w:val="20"/>
          <w:szCs w:val="20"/>
          <w:highlight w:val="green"/>
          <w:shd w:val="pct10" w:color="auto" w:fill="FFFFFF"/>
        </w:rPr>
      </w:pPr>
      <w:r w:rsidRPr="002C62A5">
        <w:rPr>
          <w:sz w:val="20"/>
          <w:szCs w:val="20"/>
          <w:highlight w:val="green"/>
          <w:shd w:val="pct10" w:color="auto" w:fill="FFFFFF"/>
        </w:rPr>
        <w:t>Agreement</w:t>
      </w:r>
    </w:p>
    <w:p w14:paraId="2889D382" w14:textId="77777777" w:rsidR="00EA0F7F" w:rsidRPr="002C62A5" w:rsidRDefault="00EA0F7F" w:rsidP="00EA0F7F">
      <w:pPr>
        <w:pStyle w:val="ListParagraph"/>
        <w:widowControl w:val="0"/>
        <w:numPr>
          <w:ilvl w:val="0"/>
          <w:numId w:val="28"/>
        </w:numPr>
        <w:ind w:leftChars="0"/>
        <w:contextualSpacing/>
        <w:jc w:val="both"/>
        <w:rPr>
          <w:rFonts w:ascii="Times New Roman" w:hAnsi="Times New Roman"/>
          <w:szCs w:val="20"/>
        </w:rPr>
      </w:pPr>
      <w:r w:rsidRPr="002C62A5">
        <w:rPr>
          <w:rFonts w:ascii="Times New Roman" w:hAnsi="Times New Roman"/>
          <w:szCs w:val="20"/>
        </w:rPr>
        <w:t xml:space="preserve">To evaluate the performance of AI/ML in beam management at least for NW side beam prediction, UCI report overhead can be further studied as one of KPI options. </w:t>
      </w:r>
    </w:p>
    <w:p w14:paraId="4A83E630" w14:textId="77777777" w:rsidR="00EA0F7F" w:rsidRDefault="00EA0F7F" w:rsidP="00EA0F7F">
      <w:pPr>
        <w:pStyle w:val="ListParagraph"/>
        <w:widowControl w:val="0"/>
        <w:numPr>
          <w:ilvl w:val="1"/>
          <w:numId w:val="28"/>
        </w:numPr>
        <w:ind w:leftChars="0"/>
        <w:contextualSpacing/>
        <w:jc w:val="both"/>
        <w:rPr>
          <w:rFonts w:ascii="Times New Roman" w:hAnsi="Times New Roman"/>
          <w:szCs w:val="20"/>
        </w:rPr>
      </w:pPr>
      <w:r w:rsidRPr="002C62A5">
        <w:rPr>
          <w:rFonts w:ascii="Times New Roman" w:hAnsi="Times New Roman"/>
          <w:szCs w:val="20"/>
        </w:rPr>
        <w:t>FFS: number of UCI reports and UCI payload size</w:t>
      </w:r>
    </w:p>
    <w:p w14:paraId="41228F9C" w14:textId="77777777" w:rsidR="00EA0F7F" w:rsidRDefault="00EA0F7F" w:rsidP="00EA0F7F">
      <w:pPr>
        <w:widowControl w:val="0"/>
        <w:contextualSpacing/>
        <w:jc w:val="both"/>
        <w:rPr>
          <w:szCs w:val="20"/>
        </w:rPr>
      </w:pPr>
    </w:p>
    <w:p w14:paraId="65EC3B25" w14:textId="77777777" w:rsidR="00EA0F7F" w:rsidRPr="002C62A5" w:rsidRDefault="00EA0F7F" w:rsidP="00EA0F7F">
      <w:pPr>
        <w:widowControl w:val="0"/>
        <w:contextualSpacing/>
        <w:jc w:val="both"/>
        <w:rPr>
          <w:bCs/>
          <w:iCs/>
          <w:sz w:val="20"/>
          <w:szCs w:val="20"/>
          <w:lang w:val="en-GB"/>
        </w:rPr>
      </w:pPr>
      <w:r w:rsidRPr="002C62A5">
        <w:rPr>
          <w:bCs/>
          <w:iCs/>
          <w:sz w:val="20"/>
          <w:szCs w:val="20"/>
          <w:highlight w:val="green"/>
          <w:lang w:val="en-GB"/>
        </w:rPr>
        <w:t>Agreement</w:t>
      </w:r>
      <w:r w:rsidRPr="002C62A5">
        <w:rPr>
          <w:bCs/>
          <w:iCs/>
          <w:sz w:val="20"/>
          <w:szCs w:val="20"/>
          <w:lang w:val="en-GB"/>
        </w:rPr>
        <w:t xml:space="preserve"> </w:t>
      </w:r>
    </w:p>
    <w:p w14:paraId="32A5F4BA" w14:textId="77777777" w:rsidR="00EA0F7F" w:rsidRPr="002C62A5" w:rsidRDefault="00EA0F7F" w:rsidP="00EA0F7F">
      <w:pPr>
        <w:widowControl w:val="0"/>
        <w:contextualSpacing/>
        <w:jc w:val="both"/>
        <w:rPr>
          <w:bCs/>
          <w:iCs/>
          <w:sz w:val="20"/>
          <w:szCs w:val="20"/>
          <w:lang w:val="en-GB"/>
        </w:rPr>
      </w:pPr>
      <w:r w:rsidRPr="002C62A5">
        <w:rPr>
          <w:bCs/>
          <w:iCs/>
          <w:sz w:val="20"/>
          <w:szCs w:val="20"/>
          <w:lang w:val="en-GB"/>
        </w:rPr>
        <w:t>For the sub use case BM-Case1, support the following alternatives for further study:</w:t>
      </w:r>
    </w:p>
    <w:p w14:paraId="23AA47D5"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Alt.1: Set A and Set B are different (Set B is NOT a subset of Set A)</w:t>
      </w:r>
    </w:p>
    <w:p w14:paraId="56927C10"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Alt.2: Set B is a subset of Set A</w:t>
      </w:r>
    </w:p>
    <w:p w14:paraId="4CAE48CE"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Note1: Set A is for DL beam prediction and Set B is for DL beam measurement.</w:t>
      </w:r>
    </w:p>
    <w:p w14:paraId="552BDC41"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Note2: The beam patterns of Set A and Set B can be clarified by the companies.</w:t>
      </w:r>
    </w:p>
    <w:p w14:paraId="0EAD8627" w14:textId="77777777" w:rsidR="00EA0F7F" w:rsidRPr="002C62A5" w:rsidRDefault="00EA0F7F" w:rsidP="00EA0F7F">
      <w:pPr>
        <w:widowControl w:val="0"/>
        <w:contextualSpacing/>
        <w:jc w:val="both"/>
        <w:rPr>
          <w:bCs/>
          <w:sz w:val="20"/>
          <w:szCs w:val="20"/>
        </w:rPr>
      </w:pPr>
    </w:p>
    <w:p w14:paraId="32004628" w14:textId="77777777" w:rsidR="00EA0F7F" w:rsidRPr="002C62A5" w:rsidRDefault="00EA0F7F" w:rsidP="00EA0F7F">
      <w:pPr>
        <w:tabs>
          <w:tab w:val="left" w:pos="1710"/>
        </w:tabs>
        <w:rPr>
          <w:bCs/>
          <w:iCs/>
          <w:sz w:val="20"/>
          <w:szCs w:val="20"/>
          <w:lang w:val="en-GB"/>
        </w:rPr>
      </w:pPr>
      <w:r w:rsidRPr="002C62A5">
        <w:rPr>
          <w:bCs/>
          <w:iCs/>
          <w:sz w:val="20"/>
          <w:szCs w:val="20"/>
          <w:highlight w:val="green"/>
          <w:lang w:val="en-GB"/>
        </w:rPr>
        <w:t>Agreement</w:t>
      </w:r>
    </w:p>
    <w:p w14:paraId="4F904B04" w14:textId="77777777" w:rsidR="00EA0F7F" w:rsidRPr="002C62A5" w:rsidRDefault="00EA0F7F" w:rsidP="00EA0F7F">
      <w:pPr>
        <w:tabs>
          <w:tab w:val="left" w:pos="1710"/>
        </w:tabs>
        <w:rPr>
          <w:bCs/>
          <w:iCs/>
          <w:sz w:val="20"/>
          <w:szCs w:val="20"/>
          <w:lang w:val="en-GB"/>
        </w:rPr>
      </w:pPr>
      <w:r w:rsidRPr="002C62A5">
        <w:rPr>
          <w:bCs/>
          <w:iCs/>
          <w:sz w:val="20"/>
          <w:szCs w:val="20"/>
          <w:lang w:val="en-GB"/>
        </w:rPr>
        <w:t>For the sub use case BM-Case2, further study the following alternatives:</w:t>
      </w:r>
    </w:p>
    <w:p w14:paraId="6D9AB42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Alt.1: Set A and Set B are different (Set B is NOT a subset of Set A)</w:t>
      </w:r>
    </w:p>
    <w:p w14:paraId="62FE95AF"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Alt.2: Set B is a subset of Set A (Set A and Set B are not the same)</w:t>
      </w:r>
    </w:p>
    <w:p w14:paraId="5BC1401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Alt.3: Set A and Set B are the same</w:t>
      </w:r>
    </w:p>
    <w:p w14:paraId="1FC50402"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Note1: The beam pattern of Set A and Set B can be clarified by the companies.</w:t>
      </w:r>
    </w:p>
    <w:p w14:paraId="1C8DD4D2" w14:textId="7EFE366D" w:rsidR="00C80A1C" w:rsidRDefault="00C80A1C" w:rsidP="00C80A1C"/>
    <w:p w14:paraId="797AF66B" w14:textId="7D4C6CC4" w:rsidR="00EA0F7F" w:rsidRDefault="00EA0F7F" w:rsidP="00C80A1C"/>
    <w:p w14:paraId="2201D16E" w14:textId="77777777" w:rsidR="00EA0F7F" w:rsidRPr="00EA0F7F" w:rsidRDefault="00EA0F7F" w:rsidP="00EA0F7F">
      <w:pPr>
        <w:rPr>
          <w:bCs/>
          <w:iCs/>
          <w:sz w:val="20"/>
          <w:szCs w:val="20"/>
          <w:lang w:val="en-GB"/>
        </w:rPr>
      </w:pPr>
      <w:r w:rsidRPr="00EA0F7F">
        <w:rPr>
          <w:bCs/>
          <w:iCs/>
          <w:sz w:val="20"/>
          <w:szCs w:val="20"/>
          <w:highlight w:val="green"/>
          <w:u w:val="single"/>
          <w:lang w:val="en-GB"/>
        </w:rPr>
        <w:t>Agreement</w:t>
      </w:r>
    </w:p>
    <w:p w14:paraId="3ACC3038" w14:textId="77777777" w:rsidR="00EA0F7F" w:rsidRPr="00EA0F7F" w:rsidRDefault="00EA0F7F" w:rsidP="00EA0F7F">
      <w:pPr>
        <w:rPr>
          <w:bCs/>
          <w:iCs/>
          <w:sz w:val="20"/>
          <w:szCs w:val="20"/>
          <w:lang w:val="en-GB"/>
        </w:rPr>
      </w:pPr>
      <w:r w:rsidRPr="00EA0F7F">
        <w:rPr>
          <w:bCs/>
          <w:iCs/>
          <w:sz w:val="20"/>
          <w:szCs w:val="20"/>
          <w:lang w:val="en-GB"/>
        </w:rPr>
        <w:t>Regarding the sub use case BM-Case1 and BM-Case2, study the following alternatives for AI/ML output:</w:t>
      </w:r>
    </w:p>
    <w:p w14:paraId="4662A438"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Alt.1: Tx and/or Rx Beam ID(s) and/or the predicted L1-RSRP of the N predicted DL Tx and/or Rx beams </w:t>
      </w:r>
    </w:p>
    <w:p w14:paraId="5142C3F2"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0963FF52"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Alt.2: Tx and/or Rx Beam ID(s) of the N predicted DL Tx and/or Rx beams </w:t>
      </w:r>
      <w:proofErr w:type="gramStart"/>
      <w:r w:rsidRPr="00EA0F7F">
        <w:rPr>
          <w:bCs/>
          <w:iCs/>
          <w:sz w:val="20"/>
          <w:szCs w:val="20"/>
          <w:lang w:val="en-GB"/>
        </w:rPr>
        <w:t>and  other</w:t>
      </w:r>
      <w:proofErr w:type="gramEnd"/>
      <w:r w:rsidRPr="00EA0F7F">
        <w:rPr>
          <w:bCs/>
          <w:iCs/>
          <w:sz w:val="20"/>
          <w:szCs w:val="20"/>
          <w:lang w:val="en-GB"/>
        </w:rPr>
        <w:t xml:space="preserve"> information</w:t>
      </w:r>
    </w:p>
    <w:p w14:paraId="5C46AF8C"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FFS: other information (e.g., probability for the beam to be the best beam, the associated confidence, beam application time/dwelling time, Predicted Beam failure) </w:t>
      </w:r>
    </w:p>
    <w:p w14:paraId="1EC987FF"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472F7F6" w14:textId="77777777" w:rsidR="00EA0F7F" w:rsidRPr="00EA0F7F" w:rsidRDefault="00EA0F7F" w:rsidP="00EA0F7F">
      <w:pPr>
        <w:numPr>
          <w:ilvl w:val="0"/>
          <w:numId w:val="29"/>
        </w:numPr>
        <w:rPr>
          <w:bCs/>
          <w:iCs/>
          <w:sz w:val="20"/>
          <w:szCs w:val="20"/>
          <w:lang w:val="en-GB"/>
        </w:rPr>
      </w:pPr>
      <w:r w:rsidRPr="00EA0F7F">
        <w:rPr>
          <w:bCs/>
          <w:iCs/>
          <w:sz w:val="20"/>
          <w:szCs w:val="20"/>
          <w:lang w:val="en-GB"/>
        </w:rPr>
        <w:t>Alt.3: Tx and/or Rx Beam angle(s) and/or the predicted L1-RSRP of the N predicted DL Tx and/or Rx beams</w:t>
      </w:r>
    </w:p>
    <w:p w14:paraId="399F664B"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324217D" w14:textId="77777777" w:rsidR="00EA0F7F" w:rsidRPr="00EA0F7F" w:rsidRDefault="00EA0F7F" w:rsidP="00EA0F7F">
      <w:pPr>
        <w:numPr>
          <w:ilvl w:val="1"/>
          <w:numId w:val="29"/>
        </w:numPr>
        <w:rPr>
          <w:bCs/>
          <w:iCs/>
          <w:sz w:val="20"/>
          <w:szCs w:val="20"/>
          <w:lang w:val="en-GB"/>
        </w:rPr>
      </w:pPr>
      <w:r w:rsidRPr="00EA0F7F">
        <w:rPr>
          <w:rFonts w:hint="eastAsia"/>
          <w:bCs/>
          <w:iCs/>
          <w:sz w:val="20"/>
          <w:szCs w:val="20"/>
          <w:lang w:val="en-GB"/>
        </w:rPr>
        <w:t>F</w:t>
      </w:r>
      <w:r w:rsidRPr="00EA0F7F">
        <w:rPr>
          <w:bCs/>
          <w:iCs/>
          <w:sz w:val="20"/>
          <w:szCs w:val="20"/>
          <w:lang w:val="en-GB"/>
        </w:rPr>
        <w:t xml:space="preserve">FS: </w:t>
      </w:r>
      <w:r w:rsidRPr="00EA0F7F">
        <w:rPr>
          <w:rFonts w:hint="eastAsia"/>
          <w:bCs/>
          <w:iCs/>
          <w:sz w:val="20"/>
          <w:szCs w:val="20"/>
          <w:lang w:val="en-GB"/>
        </w:rPr>
        <w:t>detail</w:t>
      </w:r>
      <w:r w:rsidRPr="00EA0F7F">
        <w:rPr>
          <w:bCs/>
          <w:iCs/>
          <w:sz w:val="20"/>
          <w:szCs w:val="20"/>
          <w:lang w:val="en-GB"/>
        </w:rPr>
        <w:t>s of Beam angle(s)</w:t>
      </w:r>
    </w:p>
    <w:p w14:paraId="77F58BD1" w14:textId="6C45E09B" w:rsidR="00EA0F7F" w:rsidRDefault="00EA0F7F" w:rsidP="00C80A1C"/>
    <w:p w14:paraId="4FC67E6A" w14:textId="15AA06D7" w:rsidR="004B3EFB" w:rsidRDefault="004B3EFB" w:rsidP="00C80A1C">
      <w:r>
        <w:t>At RAN1 #111, the following were agreed:</w:t>
      </w:r>
    </w:p>
    <w:p w14:paraId="3BE8500E" w14:textId="5A53F968" w:rsidR="004B3EFB" w:rsidRDefault="004B3EFB" w:rsidP="00C80A1C"/>
    <w:p w14:paraId="5541151B" w14:textId="77777777" w:rsidR="00070D63" w:rsidRPr="00B800D5" w:rsidRDefault="00070D63" w:rsidP="00070D63">
      <w:pPr>
        <w:widowControl w:val="0"/>
        <w:spacing w:afterLines="50" w:after="120"/>
        <w:jc w:val="both"/>
        <w:rPr>
          <w:rFonts w:eastAsia="SimSun"/>
          <w:b/>
          <w:i/>
          <w:kern w:val="2"/>
          <w:sz w:val="20"/>
          <w:szCs w:val="18"/>
          <w:highlight w:val="green"/>
        </w:rPr>
      </w:pPr>
      <w:r w:rsidRPr="00B800D5">
        <w:rPr>
          <w:rStyle w:val="Heading4Char"/>
          <w:rFonts w:eastAsia="SimSun"/>
          <w:iCs/>
          <w:sz w:val="20"/>
          <w:szCs w:val="20"/>
          <w:highlight w:val="green"/>
        </w:rPr>
        <w:t>Agreement</w:t>
      </w:r>
    </w:p>
    <w:p w14:paraId="3CD3A285" w14:textId="77777777" w:rsidR="00070D63" w:rsidRPr="00B800D5" w:rsidRDefault="00070D63" w:rsidP="00070D63">
      <w:pPr>
        <w:widowControl w:val="0"/>
        <w:spacing w:afterLines="50" w:after="120"/>
        <w:jc w:val="both"/>
        <w:rPr>
          <w:rFonts w:eastAsia="SimSun"/>
          <w:b/>
          <w:i/>
          <w:kern w:val="2"/>
          <w:sz w:val="20"/>
          <w:szCs w:val="18"/>
        </w:rPr>
      </w:pPr>
      <w:r w:rsidRPr="00B800D5">
        <w:rPr>
          <w:rFonts w:eastAsia="SimSun"/>
          <w:b/>
          <w:i/>
          <w:kern w:val="2"/>
          <w:sz w:val="20"/>
          <w:szCs w:val="18"/>
        </w:rPr>
        <w:t>For the sub use case BM-Case1 and BM-Case2, at least support Alt.1 and Alt.2 for AI/ML model training and inference for further study:</w:t>
      </w:r>
    </w:p>
    <w:p w14:paraId="1E0EAFDF"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Alt.1. AI/ML model training and inference at NW side</w:t>
      </w:r>
    </w:p>
    <w:p w14:paraId="347DB28A"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Alt.2. AI/ML model training and inference at UE side</w:t>
      </w:r>
    </w:p>
    <w:p w14:paraId="55371845" w14:textId="77777777" w:rsidR="00070D63" w:rsidRPr="00B800D5" w:rsidRDefault="00070D63" w:rsidP="00070D63">
      <w:pPr>
        <w:pStyle w:val="ListParagraph"/>
        <w:numPr>
          <w:ilvl w:val="0"/>
          <w:numId w:val="30"/>
        </w:numPr>
        <w:spacing w:after="120"/>
        <w:ind w:leftChars="0"/>
        <w:contextualSpacing/>
        <w:rPr>
          <w:rFonts w:eastAsia="SimSun"/>
          <w:b/>
          <w:i/>
          <w:kern w:val="2"/>
          <w:sz w:val="15"/>
          <w:szCs w:val="15"/>
          <w:lang w:eastAsia="zh-CN"/>
        </w:rPr>
      </w:pPr>
      <w:r w:rsidRPr="00B800D5">
        <w:rPr>
          <w:rFonts w:eastAsia="SimSun"/>
          <w:b/>
          <w:i/>
          <w:kern w:val="2"/>
          <w:sz w:val="15"/>
          <w:szCs w:val="15"/>
          <w:lang w:eastAsia="zh-CN"/>
        </w:rPr>
        <w:t>The discussion on Alt.3 for BM-Case1 and BM-Case2 is dependent on the conclusion/agreement of Agenda item 9.2.1 of RAN1 and/or RAN2 on whether to support model transfer for UE-side AI/ML model</w:t>
      </w:r>
      <w:r w:rsidRPr="00B800D5">
        <w:rPr>
          <w:rFonts w:eastAsia="SimSun"/>
          <w:b/>
          <w:i/>
          <w:color w:val="FF0000"/>
          <w:kern w:val="2"/>
          <w:sz w:val="15"/>
          <w:szCs w:val="15"/>
          <w:lang w:eastAsia="zh-CN"/>
        </w:rPr>
        <w:t xml:space="preserve"> </w:t>
      </w:r>
      <w:r w:rsidRPr="00B800D5">
        <w:rPr>
          <w:rFonts w:eastAsia="SimSun"/>
          <w:b/>
          <w:i/>
          <w:kern w:val="2"/>
          <w:sz w:val="15"/>
          <w:szCs w:val="15"/>
          <w:lang w:eastAsia="zh-CN"/>
        </w:rPr>
        <w:t>or not</w:t>
      </w:r>
    </w:p>
    <w:p w14:paraId="62940031" w14:textId="58AC5C45" w:rsidR="004B3EFB" w:rsidRPr="00B800D5" w:rsidRDefault="00070D63" w:rsidP="00070D63">
      <w:pPr>
        <w:rPr>
          <w:sz w:val="20"/>
          <w:szCs w:val="20"/>
        </w:rPr>
      </w:pPr>
      <w:r w:rsidRPr="00B800D5">
        <w:rPr>
          <w:rFonts w:eastAsia="SimSun"/>
          <w:b/>
          <w:i/>
          <w:kern w:val="2"/>
          <w:sz w:val="20"/>
          <w:szCs w:val="15"/>
        </w:rPr>
        <w:t>Alt.3. AI/ML model training at NW side, AI/ML model inference at UE side</w:t>
      </w:r>
    </w:p>
    <w:p w14:paraId="29660411" w14:textId="77777777" w:rsidR="00070D63" w:rsidRPr="00C80A1C" w:rsidRDefault="00070D63" w:rsidP="00C80A1C"/>
    <w:p w14:paraId="1E6391E5" w14:textId="1A914232" w:rsidR="00B56D60"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51A52891" w14:textId="4812298D" w:rsidR="009A486E" w:rsidRDefault="009A486E" w:rsidP="00D46443">
      <w:pPr>
        <w:pStyle w:val="0Maintext"/>
        <w:ind w:firstLine="0"/>
      </w:pPr>
    </w:p>
    <w:p w14:paraId="19725D7E" w14:textId="77777777" w:rsidR="009A486E" w:rsidRDefault="009A486E" w:rsidP="009A486E">
      <w:pPr>
        <w:pStyle w:val="Heading1"/>
      </w:pPr>
      <w:r>
        <w:lastRenderedPageBreak/>
        <w:t>Discussion on generalization</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3EB49EFA" w:rsidR="009A486E" w:rsidRDefault="009A486E" w:rsidP="009A486E">
      <w:pPr>
        <w:pStyle w:val="ListParagraph"/>
        <w:numPr>
          <w:ilvl w:val="0"/>
          <w:numId w:val="25"/>
        </w:numPr>
        <w:ind w:leftChars="0"/>
      </w:pPr>
      <w:r>
        <w:t xml:space="preserve">1) With at least beam measurement at UE as input, the entity performing AI/ML inference (UE or gNB) estimates key parameters in the wireless channel and identifies the best Tx beam. With that, there is not much difference in principle between the estimator implicitly or explicitly </w:t>
      </w:r>
      <w:r w:rsidR="00C86BC4">
        <w:t>embedded</w:t>
      </w:r>
      <w:r>
        <w:t xml:space="preserve"> in the AI/ML model and an estimator developed by a systems engineer. Just by the universal approximation theorem, the AI/ML model performing the estimation does not need to exhibit how it </w:t>
      </w:r>
      <w:r w:rsidR="00C86BC4">
        <w:t xml:space="preserve">is </w:t>
      </w:r>
      <w:proofErr w:type="gramStart"/>
      <w:r w:rsidR="00C86BC4">
        <w:t>actually done</w:t>
      </w:r>
      <w:proofErr w:type="gramEnd"/>
      <w:r w:rsidR="00C86BC4">
        <w:t xml:space="preserve">, </w:t>
      </w:r>
      <w:r>
        <w:t xml:space="preserve">and perhaps even the estimation problem does not need explicitly formulation. With that, anything particular to a specific cell or terrain type may be secondary inputs or does not constitute as inputs to the AI/ML model at all. </w:t>
      </w:r>
    </w:p>
    <w:p w14:paraId="18BDFC4B" w14:textId="5C100E63" w:rsidR="009A486E" w:rsidRDefault="009A486E" w:rsidP="009A486E">
      <w:pPr>
        <w:pStyle w:val="ListParagraph"/>
        <w:numPr>
          <w:ilvl w:val="0"/>
          <w:numId w:val="25"/>
        </w:numPr>
        <w:ind w:leftChars="0"/>
      </w:pPr>
      <w:r>
        <w:t>2) Looking from another angle, if the radio condition between network and a UE does not change or changes slowly, the best Tx beam at a location for one UE remains the best Tx beam at the same location for another UE (we ignore UE orientation here to simplify discussion).  In this case, there is no need to build a universal beam estimator or channel parameter estimator, rather a neural network with good memory</w:t>
      </w:r>
      <w:r w:rsidR="00C86BC4">
        <w:t xml:space="preserve"> about a particular geographical area</w:t>
      </w:r>
      <w:r>
        <w:t xml:space="preserve"> serves the beam management purpose well. Beam measurement and assistance information such as UE position are used </w:t>
      </w:r>
      <w:r w:rsidR="00C86BC4">
        <w:t xml:space="preserve">as a </w:t>
      </w:r>
      <w:r>
        <w:t xml:space="preserve">key to make an inquiry to the Tx beam database embodied by the neural network. With that, ideally for each cell a neural network model is customized. As the AI model embodies the terrain information implicitly and each cell can be different from terrain perspective, intuitively models for cells will be different. If model generalizes at all, that may just be a coincidence. In Section 4.1.6 of “AI/ML performance with per-cell (region) model” of </w:t>
      </w:r>
      <w:r>
        <w:fldChar w:fldCharType="begin"/>
      </w:r>
      <w:r>
        <w:instrText xml:space="preserve"> REF _Ref115375391 \r \h </w:instrText>
      </w:r>
      <w:r>
        <w:fldChar w:fldCharType="separate"/>
      </w:r>
      <w:r w:rsidR="006C4FFF">
        <w:t>[2]</w:t>
      </w:r>
      <w:r>
        <w:fldChar w:fldCharType="end"/>
      </w:r>
      <w:r>
        <w:t xml:space="preserve">, an intriguing evaluation is provided. It shows that very high fidelity precoder compression (for CSI feedback) can be achieved by leveraging cell-specific AI/ML model; that suggests wireless channel information can be represented and captured in a highly efficient way when its representation and capture (or feedback) is cell-specific. As beam management requires coarser wireless channel information than CSI feedback, perhaps even an AI/ML model simpler than that for CSI feedback can be utilized for beam management in a cell-specific way. Then it can be expected the more a model is customized/particular to a cell, the less it generalizes. While a model which does not generalize well does have its problem such as logistically how network and UE would coordinate their use, it may still merit discussion if it provides superior performance. </w:t>
      </w:r>
    </w:p>
    <w:p w14:paraId="4B84802B" w14:textId="77777777" w:rsidR="009A486E" w:rsidRDefault="009A486E" w:rsidP="009A486E"/>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5D9E723" w14:textId="54B6ECCA" w:rsidR="00F774C1" w:rsidRDefault="00F774C1" w:rsidP="009A486E"/>
    <w:p w14:paraId="08A6D588" w14:textId="36E37825" w:rsidR="00F774C1" w:rsidRPr="00AD7810" w:rsidRDefault="00F774C1" w:rsidP="009A486E">
      <w:pPr>
        <w:rPr>
          <w:sz w:val="20"/>
          <w:szCs w:val="20"/>
        </w:rPr>
      </w:pPr>
      <w:r w:rsidRPr="00AD7810">
        <w:rPr>
          <w:sz w:val="20"/>
          <w:szCs w:val="20"/>
        </w:rPr>
        <w:t>Four generalization cases (Generalization Case 1/2/2A/3) were agreed at RAN1 #111:</w:t>
      </w:r>
    </w:p>
    <w:p w14:paraId="0913E7A1" w14:textId="5BA9CBDA" w:rsidR="00F774C1" w:rsidRDefault="00F774C1" w:rsidP="009A486E"/>
    <w:p w14:paraId="04AFFD01" w14:textId="77777777" w:rsidR="00F774C1" w:rsidRPr="00AD7810" w:rsidRDefault="00F774C1" w:rsidP="00F774C1">
      <w:pPr>
        <w:rPr>
          <w:b/>
          <w:bCs/>
          <w:sz w:val="20"/>
          <w:szCs w:val="20"/>
          <w:highlight w:val="green"/>
        </w:rPr>
      </w:pPr>
      <w:r w:rsidRPr="00AD7810">
        <w:rPr>
          <w:b/>
          <w:bCs/>
          <w:sz w:val="20"/>
          <w:szCs w:val="20"/>
          <w:highlight w:val="green"/>
        </w:rPr>
        <w:t>Agreement</w:t>
      </w:r>
    </w:p>
    <w:p w14:paraId="6E89D14C" w14:textId="77777777" w:rsidR="00F774C1" w:rsidRPr="00AD7810" w:rsidRDefault="00F774C1" w:rsidP="00F774C1">
      <w:pPr>
        <w:rPr>
          <w:b/>
          <w:sz w:val="20"/>
          <w:szCs w:val="20"/>
        </w:rPr>
      </w:pPr>
    </w:p>
    <w:p w14:paraId="382F4AD1" w14:textId="77777777" w:rsidR="00F774C1" w:rsidRPr="00AD7810" w:rsidRDefault="00F774C1" w:rsidP="00F774C1">
      <w:pPr>
        <w:rPr>
          <w:b/>
          <w:sz w:val="20"/>
          <w:szCs w:val="20"/>
        </w:rPr>
      </w:pPr>
      <w:r w:rsidRPr="00AD7810">
        <w:rPr>
          <w:b/>
          <w:sz w:val="20"/>
          <w:szCs w:val="20"/>
        </w:rPr>
        <w:t>The following cases are considered for verifying the generalization performance of an AI/ML model over various scenarios/configurations as a starting point:</w:t>
      </w:r>
    </w:p>
    <w:p w14:paraId="095617A9"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1: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dataset from the same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p>
    <w:p w14:paraId="46D658CE"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2: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p>
    <w:p w14:paraId="2819A95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3: The AI/ML model is trained based on training dataset constructed by mixing datasets from multiple scenarios/configurations including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w:t>
      </w:r>
      <w:r w:rsidRPr="00AD7810">
        <w:rPr>
          <w:b/>
          <w:szCs w:val="20"/>
        </w:rPr>
        <w:lastRenderedPageBreak/>
        <w:t xml:space="preserve">and then the AI/ML model performs inference/test on a dataset from a single Scenario/Configuration from the multiple scenarios/configurations, e.g.,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7B81FB31"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Companies to report the ratio for dataset mixing</w:t>
      </w:r>
    </w:p>
    <w:p w14:paraId="448E746C"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number of the multiple scenarios/configurations can be larger than two</w:t>
      </w:r>
    </w:p>
    <w:p w14:paraId="2815232F"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FFS the detailed set of scenarios/configurations</w:t>
      </w:r>
    </w:p>
    <w:p w14:paraId="4DF394A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The following case for generalization verification, can be optionally considered by companies:</w:t>
      </w:r>
    </w:p>
    <w:p w14:paraId="149A5E3A" w14:textId="77777777" w:rsidR="00F774C1" w:rsidRPr="00AD7810" w:rsidRDefault="00F774C1" w:rsidP="00F774C1">
      <w:pPr>
        <w:pStyle w:val="ListParagraph"/>
        <w:widowControl w:val="0"/>
        <w:numPr>
          <w:ilvl w:val="1"/>
          <w:numId w:val="37"/>
        </w:numPr>
        <w:ind w:leftChars="0"/>
        <w:contextualSpacing/>
        <w:jc w:val="both"/>
        <w:rPr>
          <w:b/>
          <w:szCs w:val="20"/>
        </w:rPr>
      </w:pPr>
      <w:r w:rsidRPr="00AD7810">
        <w:rPr>
          <w:b/>
          <w:szCs w:val="20"/>
        </w:rPr>
        <w:t xml:space="preserve">Case 2A: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is updated based on a fine-tuning dataset different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After that, the AI/ML model is tested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subject to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011D9A36"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Company to report the fine-tuning dataset setting (e.g., size of dataset) and the improvement of performance</w:t>
      </w:r>
    </w:p>
    <w:p w14:paraId="67B1B380"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FFS: Investigate of the feasibility the fine-tuning on the UE/Network side</w:t>
      </w:r>
    </w:p>
    <w:p w14:paraId="1BFE4529" w14:textId="4F84F470" w:rsidR="00F774C1" w:rsidRDefault="00F774C1" w:rsidP="009A486E"/>
    <w:p w14:paraId="3AA25417" w14:textId="112365B5" w:rsidR="00F774C1" w:rsidRPr="00AD7810" w:rsidRDefault="00F774C1" w:rsidP="009A486E">
      <w:pPr>
        <w:rPr>
          <w:sz w:val="20"/>
          <w:szCs w:val="20"/>
        </w:rPr>
      </w:pPr>
      <w:r w:rsidRPr="00AD7810">
        <w:rPr>
          <w:sz w:val="20"/>
          <w:szCs w:val="20"/>
        </w:rPr>
        <w:t xml:space="preserve">As for </w:t>
      </w:r>
      <w:r w:rsidR="00F96FA0" w:rsidRPr="00AD7810">
        <w:rPr>
          <w:sz w:val="20"/>
          <w:szCs w:val="20"/>
        </w:rPr>
        <w:t>details of scenarios and configurations in the generalization study, details are also agreed at RAN1 #111:</w:t>
      </w:r>
    </w:p>
    <w:p w14:paraId="16017A91" w14:textId="51C7CDCA" w:rsidR="00F96FA0" w:rsidRDefault="00F96FA0" w:rsidP="009A486E"/>
    <w:p w14:paraId="0AAF7E99" w14:textId="77777777" w:rsidR="00F96FA0" w:rsidRPr="00AD7810" w:rsidRDefault="00F96FA0" w:rsidP="00F96FA0">
      <w:pPr>
        <w:keepNext/>
        <w:rPr>
          <w:sz w:val="20"/>
          <w:szCs w:val="20"/>
          <w:highlight w:val="green"/>
          <w:lang w:eastAsia="ko-KR"/>
        </w:rPr>
      </w:pPr>
      <w:r w:rsidRPr="00AD7810">
        <w:rPr>
          <w:b/>
          <w:bCs/>
          <w:sz w:val="20"/>
          <w:szCs w:val="20"/>
          <w:highlight w:val="green"/>
          <w:lang w:eastAsia="ko-KR"/>
        </w:rPr>
        <w:t>Agreement</w:t>
      </w:r>
    </w:p>
    <w:p w14:paraId="09987958" w14:textId="77777777" w:rsidR="00F96FA0" w:rsidRPr="00AD7810" w:rsidRDefault="00F96FA0" w:rsidP="00F96FA0">
      <w:pPr>
        <w:widowControl w:val="0"/>
        <w:numPr>
          <w:ilvl w:val="0"/>
          <w:numId w:val="38"/>
        </w:numPr>
        <w:contextualSpacing/>
        <w:jc w:val="both"/>
        <w:rPr>
          <w:sz w:val="20"/>
          <w:szCs w:val="20"/>
          <w:lang w:eastAsia="ko-KR"/>
        </w:rPr>
      </w:pPr>
      <w:r w:rsidRPr="00AD7810">
        <w:rPr>
          <w:sz w:val="20"/>
          <w:szCs w:val="20"/>
          <w:lang w:eastAsia="ko-KR"/>
        </w:rPr>
        <w:t>For generalization performance verification, consider the following</w:t>
      </w:r>
    </w:p>
    <w:p w14:paraId="3973DC91"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Scenarios</w:t>
      </w:r>
    </w:p>
    <w:p w14:paraId="2CE177F9"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deployment scenarios,</w:t>
      </w:r>
    </w:p>
    <w:p w14:paraId="60C4685E"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 xml:space="preserve">e.g., </w:t>
      </w:r>
      <w:proofErr w:type="spellStart"/>
      <w:r w:rsidRPr="00AD7810">
        <w:rPr>
          <w:sz w:val="20"/>
          <w:szCs w:val="20"/>
          <w:lang w:eastAsia="ko-KR"/>
        </w:rPr>
        <w:t>UMa</w:t>
      </w:r>
      <w:proofErr w:type="spellEnd"/>
      <w:r w:rsidRPr="00AD7810">
        <w:rPr>
          <w:sz w:val="20"/>
          <w:szCs w:val="20"/>
          <w:lang w:eastAsia="ko-KR"/>
        </w:rPr>
        <w:t xml:space="preserve">, </w:t>
      </w:r>
      <w:proofErr w:type="spellStart"/>
      <w:r w:rsidRPr="00AD7810">
        <w:rPr>
          <w:sz w:val="20"/>
          <w:szCs w:val="20"/>
          <w:lang w:eastAsia="ko-KR"/>
        </w:rPr>
        <w:t>UMi</w:t>
      </w:r>
      <w:proofErr w:type="spellEnd"/>
      <w:r w:rsidRPr="00AD7810">
        <w:rPr>
          <w:sz w:val="20"/>
          <w:szCs w:val="20"/>
          <w:lang w:eastAsia="ko-KR"/>
        </w:rPr>
        <w:t xml:space="preserve"> and others,</w:t>
      </w:r>
    </w:p>
    <w:p w14:paraId="69E4C0FA"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200m ISD or 500m ISD and others</w:t>
      </w:r>
    </w:p>
    <w:p w14:paraId="07CC2711"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same deployment, different cells with different configuration/assumption</w:t>
      </w:r>
    </w:p>
    <w:p w14:paraId="3E036E66"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gNB height and UE height</w:t>
      </w:r>
    </w:p>
    <w:p w14:paraId="24AF13E0"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FFS: e.g., Carrier frequencies</w:t>
      </w:r>
    </w:p>
    <w:p w14:paraId="6B9A4387"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outdoor/indoor UE distributions, e.g., 100%/0%, 20%/80%, and others</w:t>
      </w:r>
    </w:p>
    <w:p w14:paraId="181D7301" w14:textId="77777777" w:rsidR="00F96FA0" w:rsidRPr="00AD7810" w:rsidRDefault="00F96FA0" w:rsidP="00F96FA0">
      <w:pPr>
        <w:pStyle w:val="ListParagraph"/>
        <w:widowControl w:val="0"/>
        <w:numPr>
          <w:ilvl w:val="2"/>
          <w:numId w:val="38"/>
        </w:numPr>
        <w:ind w:leftChars="0"/>
        <w:contextualSpacing/>
        <w:jc w:val="both"/>
        <w:rPr>
          <w:szCs w:val="20"/>
          <w:lang w:eastAsia="ko-KR"/>
        </w:rPr>
      </w:pPr>
      <w:r w:rsidRPr="00AD7810">
        <w:rPr>
          <w:szCs w:val="20"/>
          <w:lang w:eastAsia="ko-KR"/>
        </w:rPr>
        <w:t xml:space="preserve">Various UE mobility, </w:t>
      </w:r>
    </w:p>
    <w:p w14:paraId="3CD1A2A3" w14:textId="77777777" w:rsidR="00F96FA0" w:rsidRPr="00AD7810" w:rsidRDefault="00F96FA0" w:rsidP="00F96FA0">
      <w:pPr>
        <w:pStyle w:val="ListParagraph"/>
        <w:widowControl w:val="0"/>
        <w:numPr>
          <w:ilvl w:val="3"/>
          <w:numId w:val="38"/>
        </w:numPr>
        <w:ind w:leftChars="0"/>
        <w:contextualSpacing/>
        <w:jc w:val="both"/>
        <w:rPr>
          <w:szCs w:val="20"/>
          <w:lang w:eastAsia="ko-KR"/>
        </w:rPr>
      </w:pPr>
      <w:r w:rsidRPr="00AD7810">
        <w:rPr>
          <w:szCs w:val="20"/>
          <w:lang w:eastAsia="ko-KR"/>
        </w:rPr>
        <w:t>e.g., 3km/h, 30km/h, 60km/</w:t>
      </w:r>
      <w:proofErr w:type="gramStart"/>
      <w:r w:rsidRPr="00AD7810">
        <w:rPr>
          <w:szCs w:val="20"/>
          <w:lang w:eastAsia="ko-KR"/>
        </w:rPr>
        <w:t>h</w:t>
      </w:r>
      <w:proofErr w:type="gramEnd"/>
      <w:r w:rsidRPr="00AD7810">
        <w:rPr>
          <w:szCs w:val="20"/>
          <w:lang w:eastAsia="ko-KR"/>
        </w:rPr>
        <w:t xml:space="preserve"> and others</w:t>
      </w:r>
    </w:p>
    <w:p w14:paraId="515926AC"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Configurations (parameters and settings)</w:t>
      </w:r>
    </w:p>
    <w:p w14:paraId="642D7E0E"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UE parameters, e.g., number of UE Rx beams (including number of panels and UE antenna array dimensions)</w:t>
      </w:r>
    </w:p>
    <w:p w14:paraId="4049DCAB"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gNB settings, e.g., DL Tx beam codebook (including various Set A of beam(pairs) and gNB antenna array dimensions)</w:t>
      </w:r>
    </w:p>
    <w:p w14:paraId="6CA35014"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rFonts w:eastAsia="SimSun" w:hint="eastAsia"/>
          <w:sz w:val="20"/>
          <w:szCs w:val="20"/>
          <w:lang w:eastAsia="ko-KR"/>
        </w:rPr>
        <w:t>V</w:t>
      </w:r>
      <w:r w:rsidRPr="00AD7810">
        <w:rPr>
          <w:rFonts w:hint="eastAsia"/>
          <w:sz w:val="20"/>
          <w:szCs w:val="20"/>
          <w:lang w:eastAsia="ko-KR"/>
        </w:rPr>
        <w:t>arious Set B of beam (pairs)</w:t>
      </w:r>
    </w:p>
    <w:p w14:paraId="504405CD"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T1 for measurement /T2 for prediction for BM-Case2</w:t>
      </w:r>
    </w:p>
    <w:p w14:paraId="5C9F7119"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Other scenarios/</w:t>
      </w:r>
      <w:proofErr w:type="gramStart"/>
      <w:r w:rsidRPr="00AD7810">
        <w:rPr>
          <w:sz w:val="20"/>
          <w:szCs w:val="20"/>
          <w:lang w:eastAsia="ko-KR"/>
        </w:rPr>
        <w:t>configurations(</w:t>
      </w:r>
      <w:proofErr w:type="gramEnd"/>
      <w:r w:rsidRPr="00AD7810">
        <w:rPr>
          <w:sz w:val="20"/>
          <w:szCs w:val="20"/>
          <w:lang w:eastAsia="ko-KR"/>
        </w:rPr>
        <w:t>parameters and settings) are not precluded and can be reported by companies.</w:t>
      </w:r>
    </w:p>
    <w:p w14:paraId="792E924D" w14:textId="41EF84DE" w:rsidR="00F96FA0" w:rsidRPr="00AD7810" w:rsidRDefault="00F96FA0" w:rsidP="009A486E">
      <w:pPr>
        <w:rPr>
          <w:sz w:val="20"/>
          <w:szCs w:val="20"/>
        </w:rPr>
      </w:pPr>
    </w:p>
    <w:p w14:paraId="1CC903F4" w14:textId="0AAC441B" w:rsidR="00F96FA0" w:rsidRPr="00AD7810" w:rsidRDefault="00F96FA0" w:rsidP="009A486E">
      <w:pPr>
        <w:rPr>
          <w:sz w:val="20"/>
          <w:szCs w:val="20"/>
        </w:rPr>
      </w:pPr>
      <w:r w:rsidRPr="00AD7810">
        <w:rPr>
          <w:sz w:val="20"/>
          <w:szCs w:val="20"/>
        </w:rPr>
        <w:t xml:space="preserve">Regarding the evaluation of Set B in generalization study, also at RAN1 #111, we have </w:t>
      </w:r>
    </w:p>
    <w:p w14:paraId="160B608B" w14:textId="4D8368A5" w:rsidR="00F96FA0" w:rsidRDefault="00F96FA0" w:rsidP="009A486E"/>
    <w:p w14:paraId="0604BD66" w14:textId="77777777" w:rsidR="00F96FA0" w:rsidRPr="00AD7810" w:rsidRDefault="00F96FA0" w:rsidP="00F96FA0">
      <w:pPr>
        <w:rPr>
          <w:b/>
          <w:bCs/>
          <w:sz w:val="20"/>
          <w:szCs w:val="20"/>
          <w:highlight w:val="green"/>
        </w:rPr>
      </w:pPr>
      <w:r w:rsidRPr="00AD7810">
        <w:rPr>
          <w:b/>
          <w:bCs/>
          <w:sz w:val="20"/>
          <w:szCs w:val="20"/>
          <w:highlight w:val="green"/>
        </w:rPr>
        <w:t>Agreement</w:t>
      </w:r>
    </w:p>
    <w:p w14:paraId="7EE29D49" w14:textId="77777777" w:rsidR="00F96FA0" w:rsidRPr="00AD7810" w:rsidRDefault="00F96FA0" w:rsidP="00F96FA0">
      <w:pPr>
        <w:contextualSpacing/>
        <w:rPr>
          <w:b/>
          <w:bCs/>
          <w:sz w:val="20"/>
          <w:szCs w:val="20"/>
          <w:lang w:eastAsia="ko-KR"/>
        </w:rPr>
      </w:pPr>
      <w:r w:rsidRPr="00AD7810">
        <w:rPr>
          <w:b/>
          <w:bCs/>
          <w:sz w:val="20"/>
          <w:szCs w:val="20"/>
          <w:lang w:eastAsia="ko-KR"/>
        </w:rPr>
        <w:t>For BM Case-1 and BM Case 2, to verify the generalization performance of an AI/ML model over various scenarios/configurations, additionally considering</w:t>
      </w:r>
    </w:p>
    <w:p w14:paraId="56B8F24E" w14:textId="77777777" w:rsidR="00F96FA0" w:rsidRPr="00AD7810" w:rsidRDefault="00F96FA0" w:rsidP="00F96FA0">
      <w:pPr>
        <w:pStyle w:val="ListParagraph"/>
        <w:widowControl w:val="0"/>
        <w:numPr>
          <w:ilvl w:val="0"/>
          <w:numId w:val="39"/>
        </w:numPr>
        <w:ind w:leftChars="0"/>
        <w:contextualSpacing/>
        <w:jc w:val="both"/>
        <w:rPr>
          <w:b/>
          <w:bCs/>
          <w:szCs w:val="20"/>
          <w:lang w:eastAsia="ko-KR"/>
        </w:rPr>
      </w:pPr>
      <w:r w:rsidRPr="00AD7810">
        <w:rPr>
          <w:b/>
          <w:bCs/>
          <w:szCs w:val="20"/>
        </w:rPr>
        <w:t>Various Set B of beam(pairs)</w:t>
      </w:r>
    </w:p>
    <w:p w14:paraId="45526BF7" w14:textId="60C0B648" w:rsidR="00F96FA0" w:rsidRPr="00AD7810" w:rsidRDefault="00F96FA0" w:rsidP="009A486E">
      <w:pPr>
        <w:rPr>
          <w:sz w:val="20"/>
          <w:szCs w:val="20"/>
        </w:rPr>
      </w:pPr>
    </w:p>
    <w:p w14:paraId="5C1DC272" w14:textId="77777777" w:rsidR="00F96FA0" w:rsidRPr="00AD7810" w:rsidRDefault="00F96FA0" w:rsidP="009A486E">
      <w:pPr>
        <w:rPr>
          <w:sz w:val="20"/>
          <w:szCs w:val="20"/>
        </w:rPr>
      </w:pPr>
    </w:p>
    <w:p w14:paraId="66001869" w14:textId="77777777" w:rsidR="00F774C1" w:rsidRPr="00AD7810" w:rsidRDefault="00F774C1" w:rsidP="009A486E">
      <w:pPr>
        <w:rPr>
          <w:sz w:val="20"/>
          <w:szCs w:val="20"/>
        </w:rPr>
      </w:pPr>
    </w:p>
    <w:p w14:paraId="02C88C3B" w14:textId="62B8706C" w:rsidR="00F774C1" w:rsidRPr="00AD7810" w:rsidRDefault="00F774C1" w:rsidP="009A486E">
      <w:pPr>
        <w:rPr>
          <w:sz w:val="20"/>
          <w:szCs w:val="20"/>
        </w:rPr>
      </w:pPr>
    </w:p>
    <w:p w14:paraId="158D63B0" w14:textId="123131C7" w:rsidR="00B01A69" w:rsidRPr="00AD7810" w:rsidRDefault="00B01A69" w:rsidP="00B01A69">
      <w:pPr>
        <w:rPr>
          <w:sz w:val="20"/>
          <w:szCs w:val="20"/>
        </w:rPr>
      </w:pPr>
    </w:p>
    <w:p w14:paraId="044F6894" w14:textId="6C9436BA" w:rsidR="00B01A69" w:rsidRPr="00AD7810" w:rsidRDefault="00B01A69" w:rsidP="00B01A69">
      <w:pPr>
        <w:rPr>
          <w:sz w:val="20"/>
          <w:szCs w:val="20"/>
        </w:rPr>
      </w:pPr>
      <w:r w:rsidRPr="00AD7810">
        <w:rPr>
          <w:sz w:val="20"/>
          <w:szCs w:val="20"/>
        </w:rPr>
        <w:lastRenderedPageBreak/>
        <w:t>Based on evaluation provided in [</w:t>
      </w:r>
      <w:r w:rsidR="00E157F8">
        <w:rPr>
          <w:sz w:val="20"/>
          <w:szCs w:val="20"/>
        </w:rPr>
        <w:fldChar w:fldCharType="begin"/>
      </w:r>
      <w:r w:rsidR="00E157F8">
        <w:rPr>
          <w:sz w:val="20"/>
          <w:szCs w:val="20"/>
        </w:rPr>
        <w:instrText xml:space="preserve"> REF _Ref127524446 \r \h </w:instrText>
      </w:r>
      <w:r w:rsidR="00E157F8">
        <w:rPr>
          <w:sz w:val="20"/>
          <w:szCs w:val="20"/>
        </w:rPr>
      </w:r>
      <w:r w:rsidR="00E157F8">
        <w:rPr>
          <w:sz w:val="20"/>
          <w:szCs w:val="20"/>
        </w:rPr>
        <w:fldChar w:fldCharType="separate"/>
      </w:r>
      <w:r w:rsidR="00E157F8">
        <w:rPr>
          <w:sz w:val="20"/>
          <w:szCs w:val="20"/>
        </w:rPr>
        <w:t>[4]</w:t>
      </w:r>
      <w:r w:rsidR="00E157F8">
        <w:rPr>
          <w:sz w:val="20"/>
          <w:szCs w:val="20"/>
        </w:rPr>
        <w:fldChar w:fldCharType="end"/>
      </w:r>
      <w:r w:rsidRPr="00AD7810">
        <w:rPr>
          <w:sz w:val="20"/>
          <w:szCs w:val="20"/>
        </w:rPr>
        <w:t xml:space="preserve">],  it noted for Case 1 (matched training/test datasets), the AI </w:t>
      </w:r>
      <w:r w:rsidR="001D0CFC" w:rsidRPr="00AD7810">
        <w:rPr>
          <w:sz w:val="20"/>
          <w:szCs w:val="20"/>
        </w:rPr>
        <w:t xml:space="preserve">based method’s </w:t>
      </w:r>
      <w:r w:rsidRPr="00AD7810">
        <w:rPr>
          <w:sz w:val="20"/>
          <w:szCs w:val="20"/>
        </w:rPr>
        <w:t>performance tends to be much better than the conventional method’s given the same number of beams for measurement</w:t>
      </w:r>
      <w:r w:rsidR="001D0CFC" w:rsidRPr="00AD7810">
        <w:rPr>
          <w:sz w:val="20"/>
          <w:szCs w:val="20"/>
        </w:rPr>
        <w:t xml:space="preserve">, which can motivates further work on AI enabled beam management at least for Case 1. For Case 2 (mismatched training/test datasets), the AI based method’s performance tends to be much worse than that for Case 1 matching test dataset or matching the training dataset. </w:t>
      </w:r>
      <w:r w:rsidR="00903481" w:rsidRPr="00AD7810">
        <w:rPr>
          <w:sz w:val="20"/>
          <w:szCs w:val="20"/>
        </w:rPr>
        <w:t>Case 3 provides a remedy wherein mixture of datasets is used to train an AI model.</w:t>
      </w:r>
    </w:p>
    <w:p w14:paraId="6F353273" w14:textId="77777777" w:rsidR="009A486E" w:rsidRDefault="009A486E" w:rsidP="009A486E">
      <w:pPr>
        <w:rPr>
          <w:szCs w:val="20"/>
        </w:rPr>
      </w:pP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2FD47B5B" w:rsidR="009A486E" w:rsidRDefault="009A486E" w:rsidP="009A486E"/>
    <w:p w14:paraId="058D1712" w14:textId="7181AAA5" w:rsidR="007943CF" w:rsidRPr="00D52F94" w:rsidRDefault="007943CF" w:rsidP="009A486E">
      <w:pPr>
        <w:rPr>
          <w:sz w:val="20"/>
          <w:szCs w:val="20"/>
        </w:rPr>
      </w:pPr>
      <w:r w:rsidRPr="00D52F94">
        <w:rPr>
          <w:sz w:val="20"/>
          <w:szCs w:val="20"/>
        </w:rPr>
        <w:t>At RAN1 #111, the following was agreed:</w:t>
      </w:r>
    </w:p>
    <w:p w14:paraId="167C73FB" w14:textId="3F7A175C" w:rsidR="007943CF" w:rsidRPr="00D52F94" w:rsidRDefault="007943CF" w:rsidP="009A486E">
      <w:pPr>
        <w:rPr>
          <w:sz w:val="20"/>
          <w:szCs w:val="20"/>
        </w:rPr>
      </w:pPr>
    </w:p>
    <w:p w14:paraId="59D25378" w14:textId="77777777" w:rsidR="00F054C6" w:rsidRPr="00D52F94" w:rsidRDefault="00F054C6"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74D90D70" w14:textId="77777777" w:rsidR="00F054C6" w:rsidRPr="00D52F94" w:rsidRDefault="00F054C6"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45E582A4" w14:textId="77777777" w:rsidR="00F054C6" w:rsidRPr="00D52F94" w:rsidRDefault="00F054C6"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10D19849" w14:textId="77777777" w:rsidR="00F054C6" w:rsidRPr="00D52F94" w:rsidRDefault="00F054C6"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53CBDFAA" w14:textId="77777777" w:rsidR="00F054C6" w:rsidRPr="00D52F94" w:rsidRDefault="00F054C6"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49DF0095" w14:textId="4F5070F9" w:rsidR="007943CF" w:rsidRPr="00D52F94" w:rsidRDefault="00F054C6" w:rsidP="00F054C6">
      <w:pPr>
        <w:rPr>
          <w:sz w:val="20"/>
          <w:szCs w:val="20"/>
        </w:rPr>
      </w:pPr>
      <w:r w:rsidRPr="00D52F94">
        <w:rPr>
          <w:rFonts w:eastAsia="SimSun"/>
          <w:b/>
          <w:i/>
          <w:kern w:val="2"/>
          <w:sz w:val="20"/>
          <w:szCs w:val="20"/>
        </w:rPr>
        <w:t>Alt.3. AI/ML model training at NW side, AI/ML model inference at UE side</w:t>
      </w:r>
    </w:p>
    <w:p w14:paraId="5970DBBD" w14:textId="77777777" w:rsidR="009A486E" w:rsidRDefault="009A486E" w:rsidP="009A486E"/>
    <w:p w14:paraId="59AABB46" w14:textId="0556A981" w:rsidR="009A486E" w:rsidRPr="0031273D" w:rsidRDefault="00F054C6" w:rsidP="009A486E">
      <w:pPr>
        <w:rPr>
          <w:sz w:val="20"/>
          <w:szCs w:val="20"/>
        </w:rPr>
      </w:pPr>
      <w:r>
        <w:rPr>
          <w:sz w:val="20"/>
          <w:szCs w:val="20"/>
        </w:rPr>
        <w:t xml:space="preserve">Regarding these alternatives, we observe </w:t>
      </w:r>
    </w:p>
    <w:p w14:paraId="05DF4F90" w14:textId="1D2E86F1" w:rsidR="009A486E" w:rsidRPr="0031273D" w:rsidRDefault="0048690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1. </w:t>
      </w:r>
      <w:r w:rsidR="009A486E" w:rsidRPr="0031273D">
        <w:rPr>
          <w:rFonts w:ascii="Times New Roman" w:hAnsi="Times New Roman"/>
          <w:szCs w:val="20"/>
        </w:rPr>
        <w:t>Model training at the NW side</w:t>
      </w:r>
      <w:r w:rsidR="009A486E">
        <w:rPr>
          <w:rFonts w:ascii="Times New Roman" w:hAnsi="Times New Roman"/>
          <w:szCs w:val="20"/>
        </w:rPr>
        <w:t xml:space="preserve"> &amp; </w:t>
      </w:r>
      <w:r w:rsidR="009A486E"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77777777"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proofErr w:type="gramStart"/>
      <w:r w:rsidRPr="00221E9E">
        <w:rPr>
          <w:szCs w:val="20"/>
        </w:rPr>
        <w:t>resource-efficient</w:t>
      </w:r>
      <w:proofErr w:type="gramEnd"/>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lastRenderedPageBreak/>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18BC7CC1" w14:textId="77777777" w:rsidR="009A486E" w:rsidRPr="00A863A4" w:rsidRDefault="009A486E" w:rsidP="009A486E">
      <w:pPr>
        <w:pStyle w:val="0Maintext"/>
        <w:spacing w:after="120" w:afterAutospacing="0" w:line="240" w:lineRule="auto"/>
        <w:ind w:left="1440"/>
        <w:rPr>
          <w:rFonts w:cs="Times New Roman"/>
          <w:lang w:val="en-US" w:eastAsia="zh-C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20AA752" w14:textId="6E82D262" w:rsidR="009A486E" w:rsidRPr="0031273D" w:rsidRDefault="001A067B" w:rsidP="009A486E">
      <w:pPr>
        <w:pStyle w:val="ListParagraph"/>
        <w:numPr>
          <w:ilvl w:val="0"/>
          <w:numId w:val="21"/>
        </w:numPr>
        <w:ind w:leftChars="0"/>
        <w:rPr>
          <w:rFonts w:ascii="Times New Roman" w:hAnsi="Times New Roman"/>
          <w:szCs w:val="20"/>
        </w:rPr>
      </w:pPr>
      <w:r>
        <w:rPr>
          <w:rFonts w:ascii="Times New Roman" w:hAnsi="Times New Roman"/>
          <w:szCs w:val="20"/>
        </w:rPr>
        <w:t>Alt. 3</w:t>
      </w:r>
      <w:r w:rsidR="00E7174C">
        <w:rPr>
          <w:rFonts w:ascii="Times New Roman" w:hAnsi="Times New Roman"/>
          <w:szCs w:val="20"/>
        </w:rPr>
        <w:t xml:space="preserve">. </w:t>
      </w:r>
      <w:r w:rsidR="009A486E" w:rsidRPr="0031273D">
        <w:rPr>
          <w:rFonts w:ascii="Times New Roman" w:hAnsi="Times New Roman"/>
          <w:szCs w:val="20"/>
        </w:rPr>
        <w:t>Model training at the NW side</w:t>
      </w:r>
      <w:r w:rsidR="009A486E">
        <w:rPr>
          <w:rFonts w:ascii="Times New Roman" w:hAnsi="Times New Roman"/>
          <w:szCs w:val="20"/>
        </w:rPr>
        <w:t xml:space="preserve"> &amp;</w:t>
      </w:r>
      <w:r w:rsidR="009A486E"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67F170E"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sidR="006C4FFF">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63C6592C" w14:textId="77777777" w:rsidR="009A486E" w:rsidRPr="0031273D" w:rsidRDefault="009A486E" w:rsidP="009A486E">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UE side, model inference at the NW side</w:t>
      </w:r>
    </w:p>
    <w:p w14:paraId="4B57EBEA" w14:textId="29997BB1"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 impact for this combination can include model delivery</w:t>
      </w:r>
      <w:r>
        <w:rPr>
          <w:rFonts w:ascii="Times New Roman" w:hAnsi="Times New Roman"/>
          <w:szCs w:val="20"/>
        </w:rPr>
        <w:t>, with similar consideration as above.</w:t>
      </w:r>
    </w:p>
    <w:p w14:paraId="07023E50" w14:textId="38F9AEAE" w:rsidR="009A486E" w:rsidRPr="0031273D" w:rsidRDefault="00AA58F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2 </w:t>
      </w:r>
      <w:r w:rsidR="009A486E" w:rsidRPr="0031273D">
        <w:rPr>
          <w:rFonts w:ascii="Times New Roman" w:hAnsi="Times New Roman"/>
          <w:szCs w:val="20"/>
        </w:rPr>
        <w:t xml:space="preserve">Model training at the UE side, and inference at the UE side </w:t>
      </w:r>
    </w:p>
    <w:p w14:paraId="5A488ECE" w14:textId="59F3352B" w:rsidR="00D17255" w:rsidRPr="00E157F8" w:rsidRDefault="009A486E" w:rsidP="009A3417">
      <w:pPr>
        <w:pStyle w:val="ListParagraph"/>
        <w:numPr>
          <w:ilvl w:val="1"/>
          <w:numId w:val="21"/>
        </w:numPr>
        <w:ind w:leftChars="0"/>
        <w:rPr>
          <w:b/>
          <w:bCs/>
          <w:szCs w:val="20"/>
        </w:rPr>
      </w:pPr>
      <w:r w:rsidRPr="00E157F8">
        <w:rPr>
          <w:rFonts w:ascii="Times New Roman" w:hAnsi="Times New Roman"/>
          <w:szCs w:val="20"/>
        </w:rPr>
        <w:t xml:space="preserve">For this combination, inference and performance monitoring are left to UE implementation. However, data collection still needs discussion, e.g., whether cell-specific signals are supported so the data for model training can be readily collected; </w:t>
      </w:r>
      <w:proofErr w:type="gramStart"/>
      <w:r w:rsidRPr="00E157F8">
        <w:rPr>
          <w:rFonts w:ascii="Times New Roman" w:hAnsi="Times New Roman"/>
          <w:szCs w:val="20"/>
        </w:rPr>
        <w:t>otherwise</w:t>
      </w:r>
      <w:proofErr w:type="gramEnd"/>
      <w:r w:rsidRPr="00E157F8">
        <w:rPr>
          <w:rFonts w:ascii="Times New Roman" w:hAnsi="Times New Roman"/>
          <w:szCs w:val="20"/>
        </w:rPr>
        <w:t xml:space="preserve"> each UE has a siloed view on the Tx beams from the network as CSI-RS is currently configured in a UE-specific way, data collection then will take a prolonged time.</w:t>
      </w:r>
      <w:r w:rsidR="006C0F7E" w:rsidRPr="00E157F8">
        <w:rPr>
          <w:rFonts w:ascii="Times New Roman" w:hAnsi="Times New Roman"/>
          <w:szCs w:val="20"/>
        </w:rPr>
        <w:t xml:space="preserve"> </w:t>
      </w:r>
      <w:r w:rsidR="006C0F7E" w:rsidRPr="00E157F8">
        <w:rPr>
          <w:rFonts w:ascii="Times New Roman" w:hAnsi="Times New Roman"/>
          <w:szCs w:val="20"/>
          <w:lang w:val="en-US"/>
        </w:rPr>
        <w:t xml:space="preserve">in an idealized setup, UE or UE side server has all the freedom to optimize its model(s), it offers opportunities for UE performance differentiation; realistically it is not clear how many AI models the UE needs to store, and by what criteria model switching/selection can be done by the UE itself. </w:t>
      </w:r>
    </w:p>
    <w:p w14:paraId="15E43E51" w14:textId="77777777" w:rsidR="00D17255" w:rsidRPr="00D17255" w:rsidRDefault="00D17255" w:rsidP="00D17255">
      <w:pPr>
        <w:rPr>
          <w:b/>
          <w:bCs/>
          <w:szCs w:val="20"/>
        </w:rPr>
      </w:pPr>
    </w:p>
    <w:p w14:paraId="2D5E1C69" w14:textId="77777777" w:rsidR="004F2988" w:rsidRPr="004F2988" w:rsidRDefault="004F2988" w:rsidP="004F2988">
      <w:pPr>
        <w:rPr>
          <w:b/>
          <w:bCs/>
          <w:szCs w:val="20"/>
        </w:rPr>
      </w:pP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77777777" w:rsidR="009A486E" w:rsidRPr="00B51B31" w:rsidRDefault="009A486E" w:rsidP="009A486E">
      <w:pPr>
        <w:rPr>
          <w:b/>
          <w:bCs/>
          <w:sz w:val="20"/>
          <w:szCs w:val="20"/>
        </w:rPr>
      </w:pPr>
      <w:r w:rsidRPr="00B51B31">
        <w:rPr>
          <w:b/>
          <w:bCs/>
          <w:sz w:val="20"/>
          <w:szCs w:val="20"/>
        </w:rPr>
        <w:t>Proposal</w:t>
      </w:r>
      <w:r>
        <w:rPr>
          <w:b/>
          <w:bCs/>
          <w:sz w:val="20"/>
          <w:szCs w:val="20"/>
        </w:rPr>
        <w:t xml:space="preserve"> 1</w:t>
      </w:r>
      <w:r w:rsidRPr="00B51B31">
        <w:rPr>
          <w:b/>
          <w:bCs/>
          <w:sz w:val="20"/>
          <w:szCs w:val="20"/>
        </w:rPr>
        <w:t>:</w:t>
      </w:r>
    </w:p>
    <w:p w14:paraId="799A46DA" w14:textId="7E4C880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sidR="00190124">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2E9D046B" w14:textId="73EABCEA"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NW side &amp; inference at the UE </w:t>
      </w:r>
      <w:r w:rsidR="00E86556" w:rsidRPr="00B51B31">
        <w:rPr>
          <w:rFonts w:ascii="Times New Roman" w:hAnsi="Times New Roman"/>
          <w:b/>
          <w:bCs/>
          <w:szCs w:val="20"/>
        </w:rPr>
        <w:t>side</w:t>
      </w:r>
      <w:r w:rsidR="00190124">
        <w:rPr>
          <w:rFonts w:ascii="Times New Roman" w:hAnsi="Times New Roman"/>
          <w:b/>
          <w:bCs/>
          <w:szCs w:val="20"/>
        </w:rPr>
        <w:t xml:space="preserve"> (Alt. 3)</w:t>
      </w:r>
      <w:r w:rsidR="00E86556" w:rsidRPr="00B51B31">
        <w:rPr>
          <w:rFonts w:ascii="Times New Roman" w:hAnsi="Times New Roman"/>
          <w:b/>
          <w:bCs/>
          <w:szCs w:val="20"/>
        </w:rPr>
        <w:t xml:space="preserve">, </w:t>
      </w:r>
      <w:r w:rsidR="00E86556" w:rsidRPr="00B51B31">
        <w:rPr>
          <w:b/>
          <w:bCs/>
          <w:szCs w:val="20"/>
        </w:rPr>
        <w:t>study</w:t>
      </w:r>
      <w:r w:rsidRPr="00B51B31">
        <w:rPr>
          <w:b/>
          <w:bCs/>
          <w:szCs w:val="20"/>
        </w:rPr>
        <w:t xml:space="preserve">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proofErr w:type="gramStart"/>
      <w:r>
        <w:rPr>
          <w:b/>
          <w:bCs/>
          <w:szCs w:val="20"/>
        </w:rPr>
        <w:t>non cell</w:t>
      </w:r>
      <w:proofErr w:type="spellEnd"/>
      <w:proofErr w:type="gramEnd"/>
      <w:r>
        <w:rPr>
          <w:b/>
          <w:bCs/>
          <w:szCs w:val="20"/>
        </w:rPr>
        <w:t>-specific AI models</w:t>
      </w:r>
      <w:r w:rsidRPr="00B51B31">
        <w:rPr>
          <w:b/>
          <w:bCs/>
          <w:szCs w:val="20"/>
        </w:rPr>
        <w:t xml:space="preserve">.  </w:t>
      </w:r>
    </w:p>
    <w:p w14:paraId="58BF5403" w14:textId="7CBBEEC7" w:rsidR="009A486E"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 and inference at the UE side</w:t>
      </w:r>
      <w:r w:rsidR="00190124">
        <w:rPr>
          <w:rFonts w:ascii="Times New Roman" w:hAnsi="Times New Roman"/>
          <w:b/>
          <w:bCs/>
          <w:szCs w:val="20"/>
        </w:rPr>
        <w:t xml:space="preserve"> (Alt. 2)</w:t>
      </w:r>
      <w:r w:rsidRPr="00B51B31">
        <w:rPr>
          <w:rFonts w:ascii="Times New Roman" w:hAnsi="Times New Roman"/>
          <w:b/>
          <w:bCs/>
          <w:szCs w:val="20"/>
        </w:rPr>
        <w:t>, study cell-specific signals to facilitate data collection.</w:t>
      </w:r>
    </w:p>
    <w:p w14:paraId="193E4136" w14:textId="77777777" w:rsidR="00D17255" w:rsidRPr="00D17255" w:rsidRDefault="00D17255" w:rsidP="00D17255">
      <w:pPr>
        <w:rPr>
          <w:b/>
          <w:bCs/>
          <w:szCs w:val="20"/>
        </w:rPr>
      </w:pPr>
    </w:p>
    <w:p w14:paraId="3F06DA72" w14:textId="77777777" w:rsidR="009A486E" w:rsidRPr="00EE50F0" w:rsidRDefault="009A486E" w:rsidP="009A486E">
      <w:pPr>
        <w:rPr>
          <w:sz w:val="20"/>
          <w:szCs w:val="20"/>
        </w:rPr>
      </w:pPr>
    </w:p>
    <w:p w14:paraId="04F71BB6" w14:textId="77777777" w:rsidR="009A486E" w:rsidRDefault="009A486E" w:rsidP="009A486E">
      <w:pPr>
        <w:keepNext/>
        <w:jc w:val="center"/>
      </w:pPr>
      <w:r w:rsidRPr="00921FC8">
        <w:rPr>
          <w:b/>
          <w:bCs/>
          <w:noProof/>
          <w:sz w:val="20"/>
          <w:szCs w:val="20"/>
        </w:rPr>
        <w:drawing>
          <wp:inline distT="0" distB="0" distL="0" distR="0" wp14:anchorId="638F0A00" wp14:editId="017F7ADE">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4982960" cy="4240488"/>
                    </a:xfrm>
                    <a:prstGeom prst="rect">
                      <a:avLst/>
                    </a:prstGeom>
                    <a:ln>
                      <a:solidFill>
                        <a:schemeClr val="accent1"/>
                      </a:solidFill>
                    </a:ln>
                  </pic:spPr>
                </pic:pic>
              </a:graphicData>
            </a:graphic>
          </wp:inline>
        </w:drawing>
      </w:r>
    </w:p>
    <w:p w14:paraId="16EED5DC" w14:textId="4F70596A" w:rsidR="009A486E" w:rsidRDefault="009A486E" w:rsidP="009A486E">
      <w:pPr>
        <w:pStyle w:val="Caption"/>
        <w:rPr>
          <w:b w:val="0"/>
          <w:bCs w:val="0"/>
          <w:sz w:val="20"/>
          <w:szCs w:val="20"/>
        </w:rPr>
      </w:pPr>
      <w:r>
        <w:t xml:space="preserve">Figure </w:t>
      </w:r>
      <w:fldSimple w:instr=" SEQ Figure \* ARABIC ">
        <w:r w:rsidR="006C4FFF">
          <w:rPr>
            <w:noProof/>
          </w:rPr>
          <w:t>1</w:t>
        </w:r>
      </w:fldSimple>
      <w:r>
        <w:t xml:space="preserve"> Feedback overhead for beam reporting in NR design</w:t>
      </w:r>
    </w:p>
    <w:p w14:paraId="7BD0EF1E" w14:textId="77777777" w:rsidR="009A486E" w:rsidRDefault="009A486E" w:rsidP="00D46443">
      <w:pPr>
        <w:pStyle w:val="0Maintext"/>
        <w:ind w:firstLine="0"/>
      </w:pPr>
    </w:p>
    <w:p w14:paraId="6F36E02B" w14:textId="77777777" w:rsidR="00B56D60" w:rsidRDefault="00B56D60" w:rsidP="00B56D60">
      <w:pPr>
        <w:pStyle w:val="Heading1"/>
      </w:pPr>
      <w:r>
        <w:t>Discussion on assistance information</w:t>
      </w:r>
    </w:p>
    <w:p w14:paraId="2742BDF8" w14:textId="77777777" w:rsidR="00B56D60" w:rsidRDefault="00B56D60" w:rsidP="00B56D60">
      <w:pPr>
        <w:rPr>
          <w:b/>
          <w:bCs/>
          <w:sz w:val="20"/>
          <w:szCs w:val="20"/>
        </w:rPr>
      </w:pPr>
    </w:p>
    <w:p w14:paraId="467E9FBF" w14:textId="77777777" w:rsidR="00B56D60" w:rsidRPr="003E0B09" w:rsidRDefault="00B56D60" w:rsidP="00B56D60">
      <w:pPr>
        <w:rPr>
          <w:sz w:val="20"/>
          <w:szCs w:val="20"/>
        </w:rPr>
      </w:pPr>
      <w:r w:rsidRPr="003E0B09">
        <w:rPr>
          <w:sz w:val="20"/>
          <w:szCs w:val="20"/>
        </w:rPr>
        <w:t>Following the agreements at RN1-109-e, AI/ML inference at UE side and AI/ML inference at network side are to be further studied. In our view, the further study consists of several parts:</w:t>
      </w:r>
    </w:p>
    <w:p w14:paraId="02C33543" w14:textId="7F324484" w:rsidR="00B56D60" w:rsidRPr="003E0B09" w:rsidRDefault="00B56D60" w:rsidP="00B56D60">
      <w:pPr>
        <w:pStyle w:val="ListParagraph"/>
        <w:numPr>
          <w:ilvl w:val="0"/>
          <w:numId w:val="14"/>
        </w:numPr>
        <w:ind w:leftChars="0"/>
        <w:rPr>
          <w:rFonts w:ascii="Times New Roman" w:hAnsi="Times New Roman"/>
          <w:szCs w:val="20"/>
        </w:rPr>
      </w:pPr>
      <w:r w:rsidRPr="003E0B09">
        <w:rPr>
          <w:rFonts w:ascii="Times New Roman" w:hAnsi="Times New Roman"/>
          <w:szCs w:val="20"/>
        </w:rPr>
        <w:t>Study the input(s) to the AIML inference model, which may include assistance information in some cases or for some specific models, and at the same time no assistance information may be needed for in some cases or for some specific models</w:t>
      </w:r>
      <w:r>
        <w:rPr>
          <w:rFonts w:ascii="Times New Roman" w:hAnsi="Times New Roman"/>
          <w:szCs w:val="20"/>
        </w:rPr>
        <w:t>.</w:t>
      </w:r>
    </w:p>
    <w:p w14:paraId="15DEFAC6" w14:textId="77777777" w:rsidR="00B56D60" w:rsidRPr="003E0B09" w:rsidRDefault="00B56D60" w:rsidP="00B56D60">
      <w:pPr>
        <w:pStyle w:val="ListParagraph"/>
        <w:numPr>
          <w:ilvl w:val="0"/>
          <w:numId w:val="14"/>
        </w:numPr>
        <w:ind w:leftChars="0"/>
        <w:rPr>
          <w:rFonts w:ascii="Times New Roman" w:hAnsi="Times New Roman"/>
          <w:szCs w:val="20"/>
        </w:rPr>
      </w:pPr>
      <w:r w:rsidRPr="003E0B09">
        <w:rPr>
          <w:rFonts w:ascii="Times New Roman" w:hAnsi="Times New Roman"/>
          <w:szCs w:val="20"/>
        </w:rPr>
        <w:t xml:space="preserve">The acquisition of assistance information. As captured in the conclusions from RAN1-109-e, “The provision of assistance information may be infeasible due to the concern of disclosing proprietary information to the other side”. Another key factor to consider is user privacy, sacrificing user privacy for better beam management performance is not an acceptable, and how to maintain user privacy and achieve better beam management performance should be explored if assistance information is deemed truly useful. </w:t>
      </w:r>
    </w:p>
    <w:p w14:paraId="26473096" w14:textId="77777777" w:rsidR="00B56D60" w:rsidRPr="00B51B31" w:rsidRDefault="00B56D60" w:rsidP="00B56D60">
      <w:pPr>
        <w:ind w:left="360"/>
        <w:rPr>
          <w:szCs w:val="20"/>
        </w:rPr>
      </w:pPr>
      <w:r w:rsidRPr="00B51B31">
        <w:rPr>
          <w:szCs w:val="20"/>
        </w:rPr>
        <w:t xml:space="preserve"> </w:t>
      </w:r>
    </w:p>
    <w:p w14:paraId="141FACE2" w14:textId="77777777" w:rsidR="00B56D60" w:rsidRPr="00067608" w:rsidRDefault="00B56D60" w:rsidP="00B56D60">
      <w:pPr>
        <w:rPr>
          <w:b/>
          <w:bCs/>
          <w:sz w:val="20"/>
          <w:szCs w:val="20"/>
        </w:rPr>
      </w:pPr>
    </w:p>
    <w:p w14:paraId="1E380B08" w14:textId="77777777" w:rsidR="00B56D60" w:rsidRPr="003E0B09" w:rsidRDefault="00B56D60" w:rsidP="00B56D60">
      <w:pPr>
        <w:rPr>
          <w:sz w:val="20"/>
          <w:szCs w:val="20"/>
        </w:rPr>
      </w:pPr>
      <w:r w:rsidRPr="003E0B09">
        <w:rPr>
          <w:sz w:val="20"/>
          <w:szCs w:val="20"/>
        </w:rPr>
        <w:t>As the assistance information for use case 1 and assistance information for use case 2 largely overlap, we can discuss assistance information for both jointly:</w:t>
      </w:r>
    </w:p>
    <w:p w14:paraId="670BFCD5" w14:textId="77777777" w:rsidR="00B56D60" w:rsidRDefault="00B56D60" w:rsidP="00B56D60"/>
    <w:p w14:paraId="51EF69CB"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and/or Rx beam shape information (e.g., Tx and/or Rx beam pattern, Tx and/or Rx beam boresight direction (azimuth and elevation), 3dB beamwidth, etc.), </w:t>
      </w:r>
    </w:p>
    <w:p w14:paraId="68BA7898"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Tx and/or Rx beam angle</w:t>
      </w:r>
    </w:p>
    <w:p w14:paraId="54B155FB" w14:textId="77777777" w:rsidR="00B56D60" w:rsidRPr="003E0B0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expected Tx and/or Rx beam for the prediction (e.g., expected Tx and/or Rx angle, Tx and/or Rx beam ID for the prediction)</w:t>
      </w:r>
    </w:p>
    <w:p w14:paraId="323C5434" w14:textId="77777777" w:rsidR="00B56D60" w:rsidRPr="00EA06E3"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006D05">
        <w:rPr>
          <w:szCs w:val="20"/>
          <w:highlight w:val="yellow"/>
        </w:rPr>
        <w:lastRenderedPageBreak/>
        <w:t>UE position information</w:t>
      </w:r>
    </w:p>
    <w:p w14:paraId="4F771672" w14:textId="77777777" w:rsidR="00B56D60" w:rsidRPr="0088452D"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Pr>
          <w:szCs w:val="20"/>
        </w:rPr>
        <w:t xml:space="preserve"> </w:t>
      </w:r>
      <w:r w:rsidRPr="0069655C">
        <w:t xml:space="preserve">positioning-related measurement (such as </w:t>
      </w:r>
      <w:proofErr w:type="gramStart"/>
      <w:r w:rsidRPr="0069655C">
        <w:t>Multi-RTT</w:t>
      </w:r>
      <w:proofErr w:type="gramEnd"/>
      <w:r w:rsidRPr="0069655C">
        <w:t>)</w:t>
      </w:r>
    </w:p>
    <w:p w14:paraId="26A4FF2A" w14:textId="77777777" w:rsidR="00B56D60" w:rsidRPr="0088452D"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UE orientation information</w:t>
      </w:r>
    </w:p>
    <w:p w14:paraId="22DDA961"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UE direction information, </w:t>
      </w:r>
    </w:p>
    <w:p w14:paraId="2CB7ADC7"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beam usage information, </w:t>
      </w:r>
    </w:p>
    <w:p w14:paraId="1D928655" w14:textId="77777777" w:rsidR="00B56D60" w:rsidRPr="00976DB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increase ratio of L1-RSRP for best N beams</w:t>
      </w:r>
    </w:p>
    <w:p w14:paraId="14286B72" w14:textId="4F310E79" w:rsidR="00B56D60" w:rsidRDefault="00B56D60" w:rsidP="00B56D60">
      <w:pPr>
        <w:rPr>
          <w:sz w:val="20"/>
          <w:szCs w:val="20"/>
        </w:rPr>
      </w:pPr>
      <w:r w:rsidRPr="003E0B09">
        <w:rPr>
          <w:sz w:val="20"/>
          <w:szCs w:val="20"/>
        </w:rPr>
        <w:t>We have several observations:</w:t>
      </w:r>
    </w:p>
    <w:p w14:paraId="280520B5" w14:textId="77777777" w:rsidR="001C7664" w:rsidRPr="001C7664" w:rsidRDefault="001C7664" w:rsidP="00B56D60">
      <w:pPr>
        <w:rPr>
          <w:sz w:val="20"/>
          <w:szCs w:val="20"/>
        </w:rPr>
      </w:pPr>
    </w:p>
    <w:p w14:paraId="6DAEB7C6" w14:textId="5D550845" w:rsidR="00B56D60" w:rsidRPr="003E0B09" w:rsidRDefault="00B56D60" w:rsidP="00B56D60">
      <w:pPr>
        <w:rPr>
          <w:sz w:val="20"/>
          <w:szCs w:val="20"/>
        </w:rPr>
      </w:pPr>
      <w:r w:rsidRPr="003E0B09">
        <w:rPr>
          <w:sz w:val="20"/>
          <w:szCs w:val="20"/>
        </w:rPr>
        <w:t>For Rx beam related information which can be on beam shape (Rx beam pattern including its 3dB bea</w:t>
      </w:r>
      <w:r>
        <w:rPr>
          <w:sz w:val="20"/>
          <w:szCs w:val="20"/>
        </w:rPr>
        <w:t>m</w:t>
      </w:r>
      <w:r w:rsidRPr="003E0B09">
        <w:rPr>
          <w:sz w:val="20"/>
          <w:szCs w:val="20"/>
        </w:rPr>
        <w:t>width, Rx beam boresight direction, etc., it may be available to UE vendors/UE chipset vendors</w:t>
      </w:r>
      <w:r w:rsidR="00E86556">
        <w:rPr>
          <w:sz w:val="20"/>
          <w:szCs w:val="20"/>
        </w:rPr>
        <w:t>.</w:t>
      </w:r>
    </w:p>
    <w:p w14:paraId="62CD0C15" w14:textId="4F1A8A3C" w:rsidR="00B56D60" w:rsidRPr="003E0B09" w:rsidRDefault="00B56D60" w:rsidP="00B56D60">
      <w:pPr>
        <w:pStyle w:val="ListParagraph"/>
        <w:numPr>
          <w:ilvl w:val="0"/>
          <w:numId w:val="16"/>
        </w:numPr>
        <w:ind w:leftChars="0"/>
        <w:rPr>
          <w:szCs w:val="20"/>
        </w:rPr>
      </w:pPr>
      <w:r w:rsidRPr="003E0B09">
        <w:rPr>
          <w:szCs w:val="20"/>
        </w:rPr>
        <w:t xml:space="preserve">If UE side inference is used, it seems it may be assumed </w:t>
      </w:r>
      <w:r w:rsidR="00CB373F">
        <w:rPr>
          <w:szCs w:val="20"/>
        </w:rPr>
        <w:t>the assistance information</w:t>
      </w:r>
      <w:r w:rsidRPr="003E0B09">
        <w:rPr>
          <w:szCs w:val="20"/>
        </w:rPr>
        <w:t xml:space="preserve"> can be available, but </w:t>
      </w:r>
      <w:r w:rsidR="009140DC">
        <w:rPr>
          <w:szCs w:val="20"/>
        </w:rPr>
        <w:t>i</w:t>
      </w:r>
      <w:r w:rsidRPr="003E0B09">
        <w:rPr>
          <w:szCs w:val="20"/>
        </w:rPr>
        <w:t xml:space="preserve">t should be justified to define them explicitly as inputs to the AI/ML inference model. </w:t>
      </w:r>
      <w:r w:rsidR="00CB373F">
        <w:rPr>
          <w:szCs w:val="20"/>
        </w:rPr>
        <w:t xml:space="preserve">In our understanding, the AI/ML inference model for training/inference Alt. 2 reside on the UE side, and each UE vendor should have freedom to decide </w:t>
      </w:r>
      <w:proofErr w:type="gramStart"/>
      <w:r w:rsidR="00CB373F">
        <w:rPr>
          <w:szCs w:val="20"/>
        </w:rPr>
        <w:t>what</w:t>
      </w:r>
      <w:proofErr w:type="gramEnd"/>
      <w:r w:rsidR="00CB373F">
        <w:rPr>
          <w:szCs w:val="20"/>
        </w:rPr>
        <w:t xml:space="preserve"> or any assistance information is used.</w:t>
      </w:r>
    </w:p>
    <w:p w14:paraId="6F5563DB" w14:textId="70FDBF83" w:rsidR="00B56D60" w:rsidRDefault="00B56D60" w:rsidP="00B56D60">
      <w:pPr>
        <w:pStyle w:val="ListParagraph"/>
        <w:numPr>
          <w:ilvl w:val="0"/>
          <w:numId w:val="16"/>
        </w:numPr>
        <w:ind w:leftChars="0"/>
        <w:rPr>
          <w:szCs w:val="20"/>
        </w:rPr>
      </w:pPr>
      <w:r w:rsidRPr="007D02D0">
        <w:rPr>
          <w:szCs w:val="20"/>
        </w:rPr>
        <w:t xml:space="preserve">The assumption that such information can be conveyed explicitly to the NW side for NW side inference may not be valid, e.g., they may bear proprietary information. </w:t>
      </w:r>
      <w:r w:rsidR="00CB373F">
        <w:rPr>
          <w:szCs w:val="20"/>
        </w:rPr>
        <w:t>We note</w:t>
      </w:r>
      <w:r w:rsidRPr="007D02D0">
        <w:rPr>
          <w:szCs w:val="20"/>
        </w:rPr>
        <w:t xml:space="preserve"> conventionally the Rx beam operation is purely up to UE</w:t>
      </w:r>
      <w:r w:rsidR="00CB373F">
        <w:rPr>
          <w:szCs w:val="20"/>
        </w:rPr>
        <w:t xml:space="preserve"> implementation</w:t>
      </w:r>
      <w:r w:rsidRPr="007D02D0">
        <w:rPr>
          <w:szCs w:val="20"/>
        </w:rPr>
        <w:t xml:space="preserve">. In the P3 operation, with repetition on for CSI-RS, UE can test different RX beams but there is no CSI reporting on RSRP out of that operation. </w:t>
      </w:r>
      <w:r w:rsidRPr="003E0B09">
        <w:rPr>
          <w:szCs w:val="20"/>
        </w:rPr>
        <w:t>In our view, departing from the conventional practice for RX beam management is not desirable</w:t>
      </w:r>
      <w:r w:rsidR="00CB373F">
        <w:rPr>
          <w:szCs w:val="20"/>
        </w:rPr>
        <w:t xml:space="preserve"> or warranted.</w:t>
      </w:r>
    </w:p>
    <w:p w14:paraId="39E4CDC8" w14:textId="7440596B" w:rsidR="00B56D60" w:rsidRDefault="00B56D60" w:rsidP="00B56D60">
      <w:pPr>
        <w:pStyle w:val="ListParagraph"/>
        <w:numPr>
          <w:ilvl w:val="0"/>
          <w:numId w:val="16"/>
        </w:numPr>
        <w:ind w:leftChars="0"/>
        <w:rPr>
          <w:szCs w:val="20"/>
        </w:rPr>
      </w:pPr>
      <w:r w:rsidRPr="0027473A">
        <w:rPr>
          <w:szCs w:val="20"/>
        </w:rPr>
        <w:t xml:space="preserve">Further it can be assumed different UE vendors may take different designs in managing Rx beams, </w:t>
      </w:r>
      <w:r w:rsidR="00CB373F">
        <w:rPr>
          <w:szCs w:val="20"/>
        </w:rPr>
        <w:t>a generic</w:t>
      </w:r>
      <w:r w:rsidRPr="0027473A">
        <w:rPr>
          <w:szCs w:val="20"/>
        </w:rPr>
        <w:t xml:space="preserve"> R</w:t>
      </w:r>
      <w:r w:rsidR="00CB373F">
        <w:rPr>
          <w:szCs w:val="20"/>
        </w:rPr>
        <w:t>x</w:t>
      </w:r>
      <w:r w:rsidRPr="0027473A">
        <w:rPr>
          <w:szCs w:val="20"/>
        </w:rPr>
        <w:t xml:space="preserve"> beam information</w:t>
      </w:r>
      <w:r w:rsidR="00CB373F">
        <w:rPr>
          <w:szCs w:val="20"/>
        </w:rPr>
        <w:t xml:space="preserve"> is neither desirable nor feasible</w:t>
      </w:r>
      <w:r w:rsidRPr="0027473A">
        <w:rPr>
          <w:szCs w:val="20"/>
        </w:rPr>
        <w:t xml:space="preserve">. As shown in </w:t>
      </w:r>
      <w:r w:rsidRPr="0027473A">
        <w:rPr>
          <w:szCs w:val="20"/>
        </w:rPr>
        <w:fldChar w:fldCharType="begin"/>
      </w:r>
      <w:r w:rsidRPr="0027473A">
        <w:rPr>
          <w:szCs w:val="20"/>
        </w:rPr>
        <w:instrText xml:space="preserve"> REF _Ref111066876 \r \h </w:instrText>
      </w:r>
      <w:r w:rsidRPr="0027473A">
        <w:rPr>
          <w:szCs w:val="20"/>
        </w:rPr>
      </w:r>
      <w:r w:rsidRPr="0027473A">
        <w:rPr>
          <w:szCs w:val="20"/>
        </w:rPr>
        <w:fldChar w:fldCharType="separate"/>
      </w:r>
      <w:r w:rsidR="006C4FFF">
        <w:rPr>
          <w:szCs w:val="20"/>
        </w:rPr>
        <w:t>[1]</w:t>
      </w:r>
      <w:r w:rsidRPr="0027473A">
        <w:rPr>
          <w:szCs w:val="20"/>
        </w:rPr>
        <w:fldChar w:fldCharType="end"/>
      </w:r>
      <w:r w:rsidRPr="0027473A">
        <w:rPr>
          <w:szCs w:val="20"/>
        </w:rPr>
        <w:t>, it says “</w:t>
      </w:r>
      <w:r w:rsidRPr="0027473A">
        <w:rPr>
          <w:i/>
          <w:iCs/>
          <w:szCs w:val="20"/>
        </w:rPr>
        <w:t xml:space="preserve">A model-based beam codebook design that assumes ideal omni-directional antenna </w:t>
      </w:r>
      <w:proofErr w:type="gramStart"/>
      <w:r w:rsidRPr="0027473A">
        <w:rPr>
          <w:i/>
          <w:iCs/>
          <w:szCs w:val="20"/>
        </w:rPr>
        <w:t>pattern, and</w:t>
      </w:r>
      <w:proofErr w:type="gramEnd"/>
      <w:r w:rsidRPr="0027473A">
        <w:rPr>
          <w:i/>
          <w:iCs/>
          <w:szCs w:val="20"/>
        </w:rPr>
        <w:t xml:space="preserve"> neglects the impact of terminal housing around the antenna, does not work well because the radiation pattern of a practical </w:t>
      </w:r>
      <w:proofErr w:type="spellStart"/>
      <w:r w:rsidRPr="0027473A">
        <w:rPr>
          <w:i/>
          <w:iCs/>
          <w:szCs w:val="20"/>
        </w:rPr>
        <w:t>mmWave</w:t>
      </w:r>
      <w:proofErr w:type="spellEnd"/>
      <w:r w:rsidRPr="0027473A">
        <w:rPr>
          <w:i/>
          <w:iCs/>
          <w:szCs w:val="20"/>
        </w:rPr>
        <w:t xml:space="preserve"> antenna combined with the impact of terminal housing is highly irregular. In this paper, we propose a novel and efficient data-driven method to generate a beam codebook to boost the spherical coverage of </w:t>
      </w:r>
      <w:proofErr w:type="spellStart"/>
      <w:r w:rsidRPr="0027473A">
        <w:rPr>
          <w:i/>
          <w:iCs/>
          <w:szCs w:val="20"/>
        </w:rPr>
        <w:t>mmWave</w:t>
      </w:r>
      <w:proofErr w:type="spellEnd"/>
      <w:r w:rsidRPr="0027473A">
        <w:rPr>
          <w:i/>
          <w:iCs/>
          <w:szCs w:val="20"/>
        </w:rPr>
        <w:t xml:space="preserve"> terminals</w:t>
      </w:r>
      <w:r w:rsidRPr="0027473A">
        <w:rPr>
          <w:szCs w:val="20"/>
        </w:rPr>
        <w:t xml:space="preserve">”. If a data-driven approach is used in designing the Rx beam or any of the practical issues in UE implementation is considered, it is not clear one can assume beam shape and beam direction </w:t>
      </w:r>
      <w:r w:rsidR="0071476E">
        <w:rPr>
          <w:szCs w:val="20"/>
        </w:rPr>
        <w:t xml:space="preserve">remain useful terms </w:t>
      </w:r>
      <w:r w:rsidRPr="0027473A">
        <w:rPr>
          <w:szCs w:val="20"/>
        </w:rPr>
        <w:t xml:space="preserve">to describe Rx beams. </w:t>
      </w:r>
    </w:p>
    <w:p w14:paraId="3BF45569" w14:textId="4529A401" w:rsidR="009A486E" w:rsidRDefault="009A486E" w:rsidP="00B56D60">
      <w:pPr>
        <w:rPr>
          <w:sz w:val="20"/>
          <w:szCs w:val="20"/>
        </w:rPr>
      </w:pPr>
    </w:p>
    <w:p w14:paraId="0ABC50C7" w14:textId="77777777" w:rsidR="00B56D60" w:rsidRDefault="00B56D60" w:rsidP="00B56D60">
      <w:pPr>
        <w:rPr>
          <w:sz w:val="20"/>
          <w:szCs w:val="20"/>
        </w:rPr>
      </w:pPr>
    </w:p>
    <w:p w14:paraId="7573A906" w14:textId="77777777" w:rsidR="00B56D60" w:rsidRDefault="00B56D60" w:rsidP="00B56D60">
      <w:pPr>
        <w:rPr>
          <w:sz w:val="20"/>
          <w:szCs w:val="20"/>
        </w:rPr>
      </w:pPr>
      <w:r>
        <w:rPr>
          <w:sz w:val="20"/>
          <w:szCs w:val="20"/>
        </w:rPr>
        <w:t xml:space="preserve">We have </w:t>
      </w:r>
    </w:p>
    <w:p w14:paraId="2ED2E387" w14:textId="77777777" w:rsidR="00B56D60" w:rsidRDefault="00B56D60" w:rsidP="00B56D60">
      <w:pPr>
        <w:rPr>
          <w:sz w:val="20"/>
          <w:szCs w:val="20"/>
        </w:rPr>
      </w:pPr>
    </w:p>
    <w:p w14:paraId="6B6F7481" w14:textId="4B4F2BA6" w:rsidR="00B56D60" w:rsidRDefault="00B56D60" w:rsidP="00B56D60">
      <w:pPr>
        <w:rPr>
          <w:b/>
          <w:bCs/>
          <w:sz w:val="20"/>
          <w:szCs w:val="20"/>
        </w:rPr>
      </w:pPr>
      <w:r w:rsidRPr="00462BDB">
        <w:rPr>
          <w:b/>
          <w:bCs/>
          <w:sz w:val="20"/>
          <w:szCs w:val="20"/>
        </w:rPr>
        <w:t>Observation</w:t>
      </w:r>
      <w:r>
        <w:rPr>
          <w:b/>
          <w:bCs/>
          <w:sz w:val="20"/>
          <w:szCs w:val="20"/>
        </w:rPr>
        <w:t xml:space="preserve"> </w:t>
      </w:r>
      <w:r w:rsidR="00B7208D">
        <w:rPr>
          <w:b/>
          <w:bCs/>
          <w:sz w:val="20"/>
          <w:szCs w:val="20"/>
        </w:rPr>
        <w:t>2</w:t>
      </w:r>
      <w:r w:rsidRPr="00462BDB">
        <w:rPr>
          <w:b/>
          <w:bCs/>
          <w:sz w:val="20"/>
          <w:szCs w:val="20"/>
        </w:rPr>
        <w:t xml:space="preserve">: </w:t>
      </w:r>
      <w:r>
        <w:rPr>
          <w:b/>
          <w:bCs/>
          <w:sz w:val="20"/>
          <w:szCs w:val="20"/>
        </w:rPr>
        <w:t xml:space="preserve">conventionally Rx beam design is transparent to network operation, AI/ML aided/enabled beam management </w:t>
      </w:r>
      <w:r w:rsidR="00C4112E">
        <w:rPr>
          <w:b/>
          <w:bCs/>
          <w:sz w:val="20"/>
          <w:szCs w:val="20"/>
        </w:rPr>
        <w:t>should not</w:t>
      </w:r>
      <w:r>
        <w:rPr>
          <w:b/>
          <w:bCs/>
          <w:sz w:val="20"/>
          <w:szCs w:val="20"/>
        </w:rPr>
        <w:t xml:space="preserve">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71E8C866" w14:textId="7BE37249" w:rsidR="00144226" w:rsidRPr="00462BDB" w:rsidRDefault="00B56D60" w:rsidP="00B56D60">
      <w:pPr>
        <w:rPr>
          <w:b/>
          <w:bCs/>
          <w:sz w:val="20"/>
          <w:szCs w:val="20"/>
        </w:rPr>
      </w:pPr>
      <w:r w:rsidRPr="00462BDB">
        <w:rPr>
          <w:b/>
          <w:bCs/>
          <w:sz w:val="20"/>
          <w:szCs w:val="20"/>
        </w:rPr>
        <w:t xml:space="preserve"> </w:t>
      </w:r>
    </w:p>
    <w:p w14:paraId="72ED877D" w14:textId="77777777" w:rsidR="00B56D60" w:rsidRPr="000B6058" w:rsidRDefault="00B56D60" w:rsidP="00B56D60">
      <w:pPr>
        <w:rPr>
          <w:sz w:val="20"/>
          <w:szCs w:val="20"/>
        </w:rPr>
      </w:pPr>
    </w:p>
    <w:p w14:paraId="1D73C903" w14:textId="77777777" w:rsidR="00B56D60" w:rsidRPr="003E0B09" w:rsidRDefault="00B56D60" w:rsidP="00B56D60">
      <w:pPr>
        <w:rPr>
          <w:sz w:val="20"/>
          <w:szCs w:val="20"/>
        </w:rPr>
      </w:pPr>
      <w:r w:rsidRPr="003E0B09">
        <w:rPr>
          <w:sz w:val="20"/>
          <w:szCs w:val="20"/>
        </w:rPr>
        <w:t>As for the following assistance information:</w:t>
      </w:r>
    </w:p>
    <w:p w14:paraId="7DF342A4" w14:textId="77777777" w:rsidR="00B56D60" w:rsidRPr="003E0B09" w:rsidRDefault="00B56D60" w:rsidP="00B56D60">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highlight w:val="yellow"/>
        </w:rPr>
        <w:t>UE position information</w:t>
      </w:r>
      <w:r w:rsidRPr="003E0B09">
        <w:rPr>
          <w:rFonts w:ascii="Times New Roman" w:hAnsi="Times New Roman"/>
          <w:szCs w:val="20"/>
        </w:rPr>
        <w:t xml:space="preserve">, or positioning-related measurement (such as </w:t>
      </w:r>
      <w:proofErr w:type="gramStart"/>
      <w:r w:rsidRPr="003E0B09">
        <w:rPr>
          <w:rFonts w:ascii="Times New Roman" w:hAnsi="Times New Roman"/>
          <w:szCs w:val="20"/>
        </w:rPr>
        <w:t>Multi-RTT</w:t>
      </w:r>
      <w:proofErr w:type="gramEnd"/>
      <w:r w:rsidRPr="003E0B09">
        <w:rPr>
          <w:rFonts w:ascii="Times New Roman" w:hAnsi="Times New Roman"/>
          <w:szCs w:val="20"/>
        </w:rPr>
        <w:t>)</w:t>
      </w:r>
    </w:p>
    <w:p w14:paraId="7DAD9C72" w14:textId="5A205B05" w:rsidR="00B56D60" w:rsidRPr="00D87A72" w:rsidRDefault="00B56D60" w:rsidP="00B56D60">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rPr>
        <w:t>UE orientation information</w:t>
      </w:r>
      <w:r w:rsidRPr="00D87A72">
        <w:rPr>
          <w:color w:val="000000"/>
          <w:szCs w:val="20"/>
        </w:rPr>
        <w:t xml:space="preserve">   </w:t>
      </w:r>
    </w:p>
    <w:p w14:paraId="75F05178" w14:textId="23D24611" w:rsidR="00680E02" w:rsidRPr="00D87A72" w:rsidRDefault="00532089" w:rsidP="00D87A72">
      <w:pPr>
        <w:overflowPunct w:val="0"/>
        <w:autoSpaceDE w:val="0"/>
        <w:autoSpaceDN w:val="0"/>
        <w:adjustRightInd w:val="0"/>
        <w:spacing w:after="180"/>
        <w:contextualSpacing/>
        <w:textAlignment w:val="baseline"/>
        <w:rPr>
          <w:color w:val="000000"/>
          <w:sz w:val="20"/>
          <w:szCs w:val="20"/>
        </w:rPr>
      </w:pPr>
      <w:r>
        <w:rPr>
          <w:color w:val="000000"/>
          <w:sz w:val="20"/>
          <w:szCs w:val="20"/>
        </w:rPr>
        <w:t xml:space="preserve">In general, disclosing UE location information to network raises severe concern on user </w:t>
      </w:r>
      <w:r w:rsidR="00B7208D">
        <w:rPr>
          <w:color w:val="000000"/>
          <w:sz w:val="20"/>
          <w:szCs w:val="20"/>
        </w:rPr>
        <w:t>privacy.</w:t>
      </w:r>
      <w:r w:rsidR="00B7208D" w:rsidRPr="003E0B09">
        <w:rPr>
          <w:color w:val="000000"/>
          <w:sz w:val="20"/>
          <w:szCs w:val="20"/>
        </w:rPr>
        <w:t xml:space="preserve"> To</w:t>
      </w:r>
      <w:r w:rsidR="00B56D60" w:rsidRPr="003E0B09">
        <w:rPr>
          <w:color w:val="000000"/>
          <w:sz w:val="20"/>
          <w:szCs w:val="20"/>
        </w:rPr>
        <w:t xml:space="preserve"> use UE position information for beam management, how to protect user privacy in the whole life cycle of AI/ML model should be studied.</w:t>
      </w:r>
    </w:p>
    <w:p w14:paraId="7FD29264" w14:textId="7F8AFEE2" w:rsidR="00680E02" w:rsidRPr="00680E02" w:rsidRDefault="00680E02" w:rsidP="00680E02">
      <w:pPr>
        <w:overflowPunct w:val="0"/>
        <w:autoSpaceDE w:val="0"/>
        <w:autoSpaceDN w:val="0"/>
        <w:adjustRightInd w:val="0"/>
        <w:spacing w:after="180"/>
        <w:contextualSpacing/>
        <w:textAlignment w:val="baseline"/>
        <w:rPr>
          <w:b/>
          <w:bCs/>
          <w:color w:val="000000"/>
          <w:szCs w:val="20"/>
        </w:rPr>
      </w:pPr>
      <w:r>
        <w:rPr>
          <w:b/>
          <w:bCs/>
          <w:color w:val="000000"/>
          <w:szCs w:val="20"/>
        </w:rPr>
        <w:t xml:space="preserve"> </w:t>
      </w:r>
    </w:p>
    <w:p w14:paraId="76B6BEEE" w14:textId="2FA51757" w:rsidR="00B56D60" w:rsidRPr="00532089" w:rsidRDefault="00B56D60" w:rsidP="00532089">
      <w:pPr>
        <w:overflowPunct w:val="0"/>
        <w:autoSpaceDE w:val="0"/>
        <w:autoSpaceDN w:val="0"/>
        <w:adjustRightInd w:val="0"/>
        <w:spacing w:after="180"/>
        <w:contextualSpacing/>
        <w:textAlignment w:val="baseline"/>
        <w:rPr>
          <w:b/>
          <w:bCs/>
          <w:color w:val="000000"/>
          <w:sz w:val="20"/>
          <w:szCs w:val="15"/>
        </w:rPr>
      </w:pPr>
      <w:r w:rsidRPr="00532089">
        <w:rPr>
          <w:b/>
          <w:bCs/>
          <w:color w:val="000000"/>
          <w:sz w:val="20"/>
          <w:szCs w:val="15"/>
        </w:rPr>
        <w:t xml:space="preserve">Proposal 2: If UE position information is used AI/ML aided beam management, user privacy needs to be considered in data collection for model training and input for inference with UE position information. </w:t>
      </w:r>
    </w:p>
    <w:p w14:paraId="5BC7AD5D" w14:textId="77777777" w:rsidR="00B56D60" w:rsidRPr="008B73C1" w:rsidRDefault="00B56D60" w:rsidP="00B56D60">
      <w:pPr>
        <w:pStyle w:val="0Maintext"/>
        <w:spacing w:after="120" w:afterAutospacing="0" w:line="240" w:lineRule="auto"/>
        <w:ind w:firstLine="0"/>
        <w:rPr>
          <w:b/>
          <w:bCs/>
          <w:i/>
          <w:iCs/>
          <w:lang w:val="en-US" w:eastAsia="zh-CN"/>
        </w:rPr>
      </w:pPr>
    </w:p>
    <w:p w14:paraId="05D59EB9" w14:textId="77777777" w:rsidR="00B56D60" w:rsidRPr="00D46443" w:rsidRDefault="00B56D60" w:rsidP="00D46443">
      <w:pPr>
        <w:pStyle w:val="0Maintext"/>
        <w:ind w:firstLine="0"/>
      </w:pPr>
    </w:p>
    <w:p w14:paraId="319B6700" w14:textId="2C7FF69F" w:rsidR="007A1F9E" w:rsidRDefault="007A1F9E" w:rsidP="007A1F9E">
      <w:pPr>
        <w:pStyle w:val="Heading1"/>
      </w:pPr>
      <w:r>
        <w:t>Conclusion</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0E064576" w14:textId="77777777" w:rsidR="00134D63" w:rsidRPr="0031273D" w:rsidRDefault="00134D63" w:rsidP="00134D63">
      <w:pPr>
        <w:rPr>
          <w:b/>
          <w:bCs/>
          <w:sz w:val="20"/>
          <w:szCs w:val="20"/>
        </w:rPr>
      </w:pPr>
      <w:bookmarkStart w:id="0" w:name="_Toc54284462"/>
      <w:r w:rsidRPr="0031273D">
        <w:rPr>
          <w:b/>
          <w:bCs/>
          <w:sz w:val="20"/>
          <w:szCs w:val="20"/>
        </w:rPr>
        <w:lastRenderedPageBreak/>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1A368C8" w14:textId="77777777" w:rsidR="00134D63" w:rsidRDefault="00134D63" w:rsidP="00134D63"/>
    <w:p w14:paraId="0E12FEF0" w14:textId="77777777" w:rsidR="006E543C" w:rsidRPr="00B51B31" w:rsidRDefault="006E543C" w:rsidP="006E543C">
      <w:pPr>
        <w:rPr>
          <w:b/>
          <w:bCs/>
          <w:sz w:val="20"/>
          <w:szCs w:val="20"/>
        </w:rPr>
      </w:pPr>
      <w:r w:rsidRPr="00B51B31">
        <w:rPr>
          <w:b/>
          <w:bCs/>
          <w:sz w:val="20"/>
          <w:szCs w:val="20"/>
        </w:rPr>
        <w:t>Proposal</w:t>
      </w:r>
      <w:r>
        <w:rPr>
          <w:b/>
          <w:bCs/>
          <w:sz w:val="20"/>
          <w:szCs w:val="20"/>
        </w:rPr>
        <w:t xml:space="preserve"> 1</w:t>
      </w:r>
      <w:r w:rsidRPr="00B51B31">
        <w:rPr>
          <w:b/>
          <w:bCs/>
          <w:sz w:val="20"/>
          <w:szCs w:val="20"/>
        </w:rPr>
        <w:t>:</w:t>
      </w:r>
    </w:p>
    <w:p w14:paraId="09CAEE7E" w14:textId="77777777" w:rsidR="006E543C" w:rsidRPr="00B51B31" w:rsidRDefault="006E543C" w:rsidP="006E543C">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492C1F2E" w14:textId="77777777" w:rsidR="006E543C" w:rsidRPr="00B51B31" w:rsidRDefault="006E543C" w:rsidP="006E543C">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NW side &amp; inference at the UE side</w:t>
      </w:r>
      <w:r>
        <w:rPr>
          <w:rFonts w:ascii="Times New Roman" w:hAnsi="Times New Roman"/>
          <w:b/>
          <w:bCs/>
          <w:szCs w:val="20"/>
        </w:rPr>
        <w:t xml:space="preserve"> (Alt. 3)</w:t>
      </w:r>
      <w:r w:rsidRPr="00B51B31">
        <w:rPr>
          <w:rFonts w:ascii="Times New Roman" w:hAnsi="Times New Roman"/>
          <w:b/>
          <w:bCs/>
          <w:szCs w:val="20"/>
        </w:rPr>
        <w:t xml:space="preserve">, </w:t>
      </w:r>
      <w:r w:rsidRPr="00B51B31">
        <w:rPr>
          <w:b/>
          <w:bCs/>
          <w:szCs w:val="20"/>
        </w:rPr>
        <w:t xml:space="preserve">study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proofErr w:type="gramStart"/>
      <w:r>
        <w:rPr>
          <w:b/>
          <w:bCs/>
          <w:szCs w:val="20"/>
        </w:rPr>
        <w:t>non cell</w:t>
      </w:r>
      <w:proofErr w:type="spellEnd"/>
      <w:proofErr w:type="gramEnd"/>
      <w:r>
        <w:rPr>
          <w:b/>
          <w:bCs/>
          <w:szCs w:val="20"/>
        </w:rPr>
        <w:t>-specific AI models</w:t>
      </w:r>
      <w:r w:rsidRPr="00B51B31">
        <w:rPr>
          <w:b/>
          <w:bCs/>
          <w:szCs w:val="20"/>
        </w:rPr>
        <w:t xml:space="preserve">.  </w:t>
      </w:r>
    </w:p>
    <w:p w14:paraId="3CB50586" w14:textId="77777777" w:rsidR="006E543C" w:rsidRDefault="006E543C" w:rsidP="006E543C">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 and inference at the UE side</w:t>
      </w:r>
      <w:r>
        <w:rPr>
          <w:rFonts w:ascii="Times New Roman" w:hAnsi="Times New Roman"/>
          <w:b/>
          <w:bCs/>
          <w:szCs w:val="20"/>
        </w:rPr>
        <w:t xml:space="preserve"> (Alt. 2)</w:t>
      </w:r>
      <w:r w:rsidRPr="00B51B31">
        <w:rPr>
          <w:rFonts w:ascii="Times New Roman" w:hAnsi="Times New Roman"/>
          <w:b/>
          <w:bCs/>
          <w:szCs w:val="20"/>
        </w:rPr>
        <w:t>, study cell-specific signals to facilitate data collection.</w:t>
      </w:r>
    </w:p>
    <w:p w14:paraId="67E26389" w14:textId="77777777" w:rsidR="00134D63" w:rsidRDefault="00134D63" w:rsidP="00134D63"/>
    <w:p w14:paraId="5C36D4A4" w14:textId="77777777" w:rsidR="00134D63" w:rsidRDefault="00134D63" w:rsidP="00134D63">
      <w:pPr>
        <w:rPr>
          <w:sz w:val="20"/>
          <w:szCs w:val="20"/>
        </w:rPr>
      </w:pPr>
    </w:p>
    <w:p w14:paraId="3E888A98" w14:textId="29EBF8C1" w:rsidR="00134D63" w:rsidRDefault="00134D63" w:rsidP="00134D63">
      <w:pPr>
        <w:rPr>
          <w:b/>
          <w:bCs/>
          <w:sz w:val="20"/>
          <w:szCs w:val="20"/>
        </w:rPr>
      </w:pPr>
      <w:r w:rsidRPr="00462BDB">
        <w:rPr>
          <w:b/>
          <w:bCs/>
          <w:sz w:val="20"/>
          <w:szCs w:val="20"/>
        </w:rPr>
        <w:t>Observation</w:t>
      </w:r>
      <w:r>
        <w:rPr>
          <w:b/>
          <w:bCs/>
          <w:sz w:val="20"/>
          <w:szCs w:val="20"/>
        </w:rPr>
        <w:t xml:space="preserve"> </w:t>
      </w:r>
      <w:r w:rsidR="00B7208D">
        <w:rPr>
          <w:b/>
          <w:bCs/>
          <w:sz w:val="20"/>
          <w:szCs w:val="20"/>
        </w:rPr>
        <w:t>2</w:t>
      </w:r>
      <w:r w:rsidRPr="00462BDB">
        <w:rPr>
          <w:b/>
          <w:bCs/>
          <w:sz w:val="20"/>
          <w:szCs w:val="20"/>
        </w:rPr>
        <w:t xml:space="preserve">: </w:t>
      </w:r>
      <w:r>
        <w:rPr>
          <w:b/>
          <w:bCs/>
          <w:sz w:val="20"/>
          <w:szCs w:val="20"/>
        </w:rPr>
        <w:t xml:space="preserve">conventionally Rx beam design is transparent to network operation, AI/ML aided/enabled beam management does not need to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7ACD4ED1" w14:textId="77777777" w:rsidR="00134D63" w:rsidRDefault="00134D63" w:rsidP="00134D63"/>
    <w:p w14:paraId="3155A009" w14:textId="77777777" w:rsidR="00134D63" w:rsidRPr="0068519F" w:rsidRDefault="00134D63" w:rsidP="00134D63">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 UE position information. </w:t>
      </w:r>
    </w:p>
    <w:p w14:paraId="3CE959B4" w14:textId="77777777" w:rsidR="00134D63" w:rsidRDefault="00134D63" w:rsidP="00134D63"/>
    <w:p w14:paraId="5C5BBEB5" w14:textId="77777777" w:rsidR="00C4005D" w:rsidRDefault="00C4005D" w:rsidP="00C4005D">
      <w:pPr>
        <w:pStyle w:val="Heading1"/>
      </w:pPr>
      <w:r>
        <w:t>References</w:t>
      </w:r>
      <w:bookmarkEnd w:id="0"/>
    </w:p>
    <w:p w14:paraId="1A0BB00E" w14:textId="39850A2D" w:rsidR="00C4005D" w:rsidRDefault="00C4005D"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1066876"/>
      <w:r w:rsidRPr="00C4005D">
        <w:rPr>
          <w:sz w:val="20"/>
          <w:szCs w:val="20"/>
        </w:rPr>
        <w:t xml:space="preserve">Beam Codebook Design for 5G </w:t>
      </w:r>
      <w:proofErr w:type="spellStart"/>
      <w:r w:rsidRPr="00C4005D">
        <w:rPr>
          <w:sz w:val="20"/>
          <w:szCs w:val="20"/>
        </w:rPr>
        <w:t>mmWave</w:t>
      </w:r>
      <w:proofErr w:type="spellEnd"/>
      <w:r w:rsidRPr="00C4005D">
        <w:rPr>
          <w:sz w:val="20"/>
          <w:szCs w:val="20"/>
        </w:rPr>
        <w:t xml:space="preserve"> </w:t>
      </w:r>
      <w:proofErr w:type="gramStart"/>
      <w:r w:rsidRPr="00C4005D">
        <w:rPr>
          <w:sz w:val="20"/>
          <w:szCs w:val="20"/>
        </w:rPr>
        <w:t>Terminals,  Jianhua</w:t>
      </w:r>
      <w:proofErr w:type="gramEnd"/>
      <w:r w:rsidRPr="00C4005D">
        <w:rPr>
          <w:sz w:val="20"/>
          <w:szCs w:val="20"/>
        </w:rPr>
        <w:t xml:space="preserve"> Mo, Boon Loong Ng, </w:t>
      </w:r>
      <w:proofErr w:type="spellStart"/>
      <w:r w:rsidRPr="00C4005D">
        <w:rPr>
          <w:sz w:val="20"/>
          <w:szCs w:val="20"/>
        </w:rPr>
        <w:t>Sanghyun</w:t>
      </w:r>
      <w:proofErr w:type="spellEnd"/>
      <w:r w:rsidRPr="00C4005D">
        <w:rPr>
          <w:sz w:val="20"/>
          <w:szCs w:val="20"/>
        </w:rPr>
        <w:t xml:space="preserve"> Chang, </w:t>
      </w:r>
      <w:proofErr w:type="spellStart"/>
      <w:r w:rsidRPr="00C4005D">
        <w:rPr>
          <w:sz w:val="20"/>
          <w:szCs w:val="20"/>
        </w:rPr>
        <w:t>Pengda</w:t>
      </w:r>
      <w:proofErr w:type="spellEnd"/>
      <w:r w:rsidRPr="00C4005D">
        <w:rPr>
          <w:sz w:val="20"/>
          <w:szCs w:val="20"/>
        </w:rPr>
        <w:t xml:space="preserve"> Huang, Mandar Kulkarni, Ahmad </w:t>
      </w:r>
      <w:proofErr w:type="spellStart"/>
      <w:r w:rsidRPr="00C4005D">
        <w:rPr>
          <w:sz w:val="20"/>
          <w:szCs w:val="20"/>
        </w:rPr>
        <w:t>Alammouri</w:t>
      </w:r>
      <w:proofErr w:type="spellEnd"/>
      <w:r w:rsidRPr="00C4005D">
        <w:rPr>
          <w:sz w:val="20"/>
          <w:szCs w:val="20"/>
        </w:rPr>
        <w:t xml:space="preserve">, Jianzhong Charlie </w:t>
      </w:r>
      <w:r w:rsidR="00876FB1">
        <w:rPr>
          <w:sz w:val="20"/>
          <w:szCs w:val="20"/>
        </w:rPr>
        <w:t>Z</w:t>
      </w:r>
      <w:r w:rsidRPr="00C4005D">
        <w:rPr>
          <w:sz w:val="20"/>
          <w:szCs w:val="20"/>
        </w:rPr>
        <w:t xml:space="preserve">hang, </w:t>
      </w:r>
      <w:proofErr w:type="spellStart"/>
      <w:r w:rsidRPr="00C4005D">
        <w:rPr>
          <w:sz w:val="20"/>
          <w:szCs w:val="20"/>
        </w:rPr>
        <w:t>Jeongheum</w:t>
      </w:r>
      <w:proofErr w:type="spellEnd"/>
      <w:r w:rsidRPr="00C4005D">
        <w:rPr>
          <w:sz w:val="20"/>
          <w:szCs w:val="20"/>
        </w:rPr>
        <w:t xml:space="preserve"> Lee</w:t>
      </w:r>
      <w:r>
        <w:rPr>
          <w:sz w:val="20"/>
          <w:szCs w:val="20"/>
        </w:rPr>
        <w:t xml:space="preserve">, Won-Joon Choi, </w:t>
      </w:r>
      <w:hyperlink r:id="rId9" w:history="1">
        <w:r w:rsidR="00D924B9" w:rsidRPr="00D73AAE">
          <w:rPr>
            <w:rStyle w:val="Hyperlink"/>
            <w:sz w:val="20"/>
            <w:szCs w:val="20"/>
          </w:rPr>
          <w:t>https://arxiv.org/pdf/1908.01004.pdf</w:t>
        </w:r>
      </w:hyperlink>
      <w:bookmarkEnd w:id="1"/>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2"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2"/>
    </w:p>
    <w:p w14:paraId="44599B6D" w14:textId="62F0C40D" w:rsid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3"/>
    </w:p>
    <w:p w14:paraId="499E1C5C" w14:textId="7C089DA6" w:rsidR="007021D5" w:rsidRPr="00FB67CB" w:rsidRDefault="007021D5"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4"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w:t>
      </w:r>
      <w:r>
        <w:rPr>
          <w:bCs/>
          <w:sz w:val="20"/>
          <w:szCs w:val="20"/>
        </w:rPr>
        <w:t>2</w:t>
      </w:r>
      <w:r w:rsidRPr="00FB67CB">
        <w:rPr>
          <w:bCs/>
          <w:sz w:val="20"/>
          <w:szCs w:val="20"/>
        </w:rPr>
        <w:t xml:space="preserve">, </w:t>
      </w:r>
      <w:proofErr w:type="gramStart"/>
      <w:r>
        <w:rPr>
          <w:bCs/>
          <w:sz w:val="20"/>
          <w:szCs w:val="20"/>
        </w:rPr>
        <w:t>February  2023</w:t>
      </w:r>
      <w:proofErr w:type="gramEnd"/>
      <w:r>
        <w:rPr>
          <w:bCs/>
          <w:sz w:val="20"/>
          <w:szCs w:val="20"/>
        </w:rPr>
        <w:t>.</w:t>
      </w:r>
      <w:bookmarkEnd w:id="4"/>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footerReference w:type="even" r:id="rId10"/>
      <w:footerReference w:type="default" r:id="rId1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D709" w14:textId="77777777" w:rsidR="00723EFF" w:rsidRDefault="00723EFF" w:rsidP="005C2F8D">
      <w:r>
        <w:separator/>
      </w:r>
    </w:p>
  </w:endnote>
  <w:endnote w:type="continuationSeparator" w:id="0">
    <w:p w14:paraId="64CEB50F" w14:textId="77777777" w:rsidR="00723EFF" w:rsidRDefault="00723EFF" w:rsidP="005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421299"/>
      <w:docPartObj>
        <w:docPartGallery w:val="Page Numbers (Bottom of Page)"/>
        <w:docPartUnique/>
      </w:docPartObj>
    </w:sdtPr>
    <w:sdtContent>
      <w:p w14:paraId="4148A5C6" w14:textId="49D6027C"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F38BD7" w14:textId="77777777" w:rsidR="005C2F8D" w:rsidRDefault="005C2F8D" w:rsidP="005C2F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5389953"/>
      <w:docPartObj>
        <w:docPartGallery w:val="Page Numbers (Bottom of Page)"/>
        <w:docPartUnique/>
      </w:docPartObj>
    </w:sdtPr>
    <w:sdtContent>
      <w:p w14:paraId="45F63991" w14:textId="40C76028"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26A78A" w14:textId="77777777" w:rsidR="005C2F8D" w:rsidRDefault="005C2F8D" w:rsidP="005C2F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AD1A" w14:textId="77777777" w:rsidR="00723EFF" w:rsidRDefault="00723EFF" w:rsidP="005C2F8D">
      <w:r>
        <w:separator/>
      </w:r>
    </w:p>
  </w:footnote>
  <w:footnote w:type="continuationSeparator" w:id="0">
    <w:p w14:paraId="1177B8CA" w14:textId="77777777" w:rsidR="00723EFF" w:rsidRDefault="00723EFF" w:rsidP="005C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80583"/>
    <w:multiLevelType w:val="hybridMultilevel"/>
    <w:tmpl w:val="45D21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4"/>
  </w:num>
  <w:num w:numId="2" w16cid:durableId="98794354">
    <w:abstractNumId w:val="3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52726572">
    <w:abstractNumId w:val="27"/>
  </w:num>
  <w:num w:numId="7" w16cid:durableId="769787185">
    <w:abstractNumId w:val="36"/>
  </w:num>
  <w:num w:numId="8" w16cid:durableId="1478258504">
    <w:abstractNumId w:val="26"/>
  </w:num>
  <w:num w:numId="9" w16cid:durableId="1962221514">
    <w:abstractNumId w:val="38"/>
  </w:num>
  <w:num w:numId="10" w16cid:durableId="1033044293">
    <w:abstractNumId w:val="37"/>
  </w:num>
  <w:num w:numId="11" w16cid:durableId="1862015068">
    <w:abstractNumId w:val="9"/>
  </w:num>
  <w:num w:numId="12" w16cid:durableId="892352236">
    <w:abstractNumId w:val="5"/>
  </w:num>
  <w:num w:numId="13" w16cid:durableId="785347574">
    <w:abstractNumId w:val="33"/>
  </w:num>
  <w:num w:numId="14" w16cid:durableId="734283960">
    <w:abstractNumId w:val="6"/>
  </w:num>
  <w:num w:numId="15" w16cid:durableId="1529559791">
    <w:abstractNumId w:val="11"/>
  </w:num>
  <w:num w:numId="16" w16cid:durableId="1744638934">
    <w:abstractNumId w:val="16"/>
  </w:num>
  <w:num w:numId="17" w16cid:durableId="1585727866">
    <w:abstractNumId w:val="12"/>
  </w:num>
  <w:num w:numId="18" w16cid:durableId="1122769606">
    <w:abstractNumId w:val="29"/>
  </w:num>
  <w:num w:numId="19" w16cid:durableId="1305892864">
    <w:abstractNumId w:val="22"/>
  </w:num>
  <w:num w:numId="20" w16cid:durableId="1234589344">
    <w:abstractNumId w:val="2"/>
  </w:num>
  <w:num w:numId="21" w16cid:durableId="2099251314">
    <w:abstractNumId w:val="14"/>
  </w:num>
  <w:num w:numId="22" w16cid:durableId="1975211201">
    <w:abstractNumId w:val="32"/>
  </w:num>
  <w:num w:numId="23" w16cid:durableId="2086563246">
    <w:abstractNumId w:val="24"/>
  </w:num>
  <w:num w:numId="24" w16cid:durableId="995769474">
    <w:abstractNumId w:val="35"/>
  </w:num>
  <w:num w:numId="25" w16cid:durableId="1828865346">
    <w:abstractNumId w:val="21"/>
  </w:num>
  <w:num w:numId="26" w16cid:durableId="864562699">
    <w:abstractNumId w:val="20"/>
  </w:num>
  <w:num w:numId="27" w16cid:durableId="722482880">
    <w:abstractNumId w:val="18"/>
  </w:num>
  <w:num w:numId="28" w16cid:durableId="288442438">
    <w:abstractNumId w:val="8"/>
  </w:num>
  <w:num w:numId="29" w16cid:durableId="1341349142">
    <w:abstractNumId w:val="30"/>
  </w:num>
  <w:num w:numId="30" w16cid:durableId="376971191">
    <w:abstractNumId w:val="10"/>
  </w:num>
  <w:num w:numId="31" w16cid:durableId="771897571">
    <w:abstractNumId w:val="31"/>
  </w:num>
  <w:num w:numId="32" w16cid:durableId="1791632467">
    <w:abstractNumId w:val="25"/>
  </w:num>
  <w:num w:numId="33" w16cid:durableId="1598636265">
    <w:abstractNumId w:val="28"/>
  </w:num>
  <w:num w:numId="34" w16cid:durableId="19942331">
    <w:abstractNumId w:val="7"/>
  </w:num>
  <w:num w:numId="35" w16cid:durableId="1733042678">
    <w:abstractNumId w:val="23"/>
  </w:num>
  <w:num w:numId="36" w16cid:durableId="1414009039">
    <w:abstractNumId w:val="39"/>
  </w:num>
  <w:num w:numId="37" w16cid:durableId="269093223">
    <w:abstractNumId w:val="17"/>
  </w:num>
  <w:num w:numId="38" w16cid:durableId="936331707">
    <w:abstractNumId w:val="3"/>
  </w:num>
  <w:num w:numId="39" w16cid:durableId="33195194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05"/>
    <w:rsid w:val="000100B5"/>
    <w:rsid w:val="00017B94"/>
    <w:rsid w:val="00017E93"/>
    <w:rsid w:val="000212EC"/>
    <w:rsid w:val="00021891"/>
    <w:rsid w:val="00024CF4"/>
    <w:rsid w:val="00031D27"/>
    <w:rsid w:val="00031E68"/>
    <w:rsid w:val="00032C31"/>
    <w:rsid w:val="000354D1"/>
    <w:rsid w:val="00036047"/>
    <w:rsid w:val="00037E22"/>
    <w:rsid w:val="00041988"/>
    <w:rsid w:val="0004249E"/>
    <w:rsid w:val="00044CC2"/>
    <w:rsid w:val="00046585"/>
    <w:rsid w:val="00050D4A"/>
    <w:rsid w:val="000531E2"/>
    <w:rsid w:val="00054527"/>
    <w:rsid w:val="00055D16"/>
    <w:rsid w:val="00055F76"/>
    <w:rsid w:val="0005612B"/>
    <w:rsid w:val="00057599"/>
    <w:rsid w:val="000605BB"/>
    <w:rsid w:val="00063843"/>
    <w:rsid w:val="000639F0"/>
    <w:rsid w:val="00067608"/>
    <w:rsid w:val="0006765A"/>
    <w:rsid w:val="00070D63"/>
    <w:rsid w:val="00071AFF"/>
    <w:rsid w:val="00072721"/>
    <w:rsid w:val="000756C7"/>
    <w:rsid w:val="0007732F"/>
    <w:rsid w:val="000803E5"/>
    <w:rsid w:val="00081B2B"/>
    <w:rsid w:val="00085223"/>
    <w:rsid w:val="0008670F"/>
    <w:rsid w:val="0008684F"/>
    <w:rsid w:val="00090985"/>
    <w:rsid w:val="000923EC"/>
    <w:rsid w:val="000A1890"/>
    <w:rsid w:val="000B6058"/>
    <w:rsid w:val="000C42E4"/>
    <w:rsid w:val="000C7006"/>
    <w:rsid w:val="000D0F78"/>
    <w:rsid w:val="000D2660"/>
    <w:rsid w:val="000D4A1A"/>
    <w:rsid w:val="000D54C9"/>
    <w:rsid w:val="000E2519"/>
    <w:rsid w:val="000F2C70"/>
    <w:rsid w:val="0010269A"/>
    <w:rsid w:val="001033DC"/>
    <w:rsid w:val="00103EC9"/>
    <w:rsid w:val="00107247"/>
    <w:rsid w:val="00111169"/>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90124"/>
    <w:rsid w:val="00193222"/>
    <w:rsid w:val="00194582"/>
    <w:rsid w:val="00194861"/>
    <w:rsid w:val="00194BBD"/>
    <w:rsid w:val="0019597B"/>
    <w:rsid w:val="001A067B"/>
    <w:rsid w:val="001A4FA2"/>
    <w:rsid w:val="001A5A42"/>
    <w:rsid w:val="001A5F2D"/>
    <w:rsid w:val="001B0BC6"/>
    <w:rsid w:val="001B2203"/>
    <w:rsid w:val="001B3F28"/>
    <w:rsid w:val="001B4C03"/>
    <w:rsid w:val="001B4E23"/>
    <w:rsid w:val="001B7BEC"/>
    <w:rsid w:val="001C398F"/>
    <w:rsid w:val="001C3DE0"/>
    <w:rsid w:val="001C4241"/>
    <w:rsid w:val="001C53C6"/>
    <w:rsid w:val="001C71ED"/>
    <w:rsid w:val="001C7664"/>
    <w:rsid w:val="001D0121"/>
    <w:rsid w:val="001D0CFC"/>
    <w:rsid w:val="001D4036"/>
    <w:rsid w:val="001D4551"/>
    <w:rsid w:val="001D5F61"/>
    <w:rsid w:val="001D6F74"/>
    <w:rsid w:val="001D73FF"/>
    <w:rsid w:val="001E4A81"/>
    <w:rsid w:val="001E5BB2"/>
    <w:rsid w:val="001E6289"/>
    <w:rsid w:val="001E62A2"/>
    <w:rsid w:val="001E6AC3"/>
    <w:rsid w:val="001E73AB"/>
    <w:rsid w:val="001F1442"/>
    <w:rsid w:val="001F6D5E"/>
    <w:rsid w:val="00202007"/>
    <w:rsid w:val="00203A0D"/>
    <w:rsid w:val="00203C8C"/>
    <w:rsid w:val="00204884"/>
    <w:rsid w:val="002134C9"/>
    <w:rsid w:val="00215CAC"/>
    <w:rsid w:val="00216359"/>
    <w:rsid w:val="0022064E"/>
    <w:rsid w:val="00221E9E"/>
    <w:rsid w:val="0022367D"/>
    <w:rsid w:val="00232779"/>
    <w:rsid w:val="0024004B"/>
    <w:rsid w:val="00242650"/>
    <w:rsid w:val="00245D27"/>
    <w:rsid w:val="00252B41"/>
    <w:rsid w:val="00256E42"/>
    <w:rsid w:val="00263926"/>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5B21"/>
    <w:rsid w:val="002A7EFF"/>
    <w:rsid w:val="002B0171"/>
    <w:rsid w:val="002B72F3"/>
    <w:rsid w:val="002B748C"/>
    <w:rsid w:val="002C1494"/>
    <w:rsid w:val="002C4EFD"/>
    <w:rsid w:val="002C7832"/>
    <w:rsid w:val="002C796C"/>
    <w:rsid w:val="002D1C49"/>
    <w:rsid w:val="002D347A"/>
    <w:rsid w:val="002D4B22"/>
    <w:rsid w:val="002D6F69"/>
    <w:rsid w:val="002E2806"/>
    <w:rsid w:val="002E337E"/>
    <w:rsid w:val="002E7D5F"/>
    <w:rsid w:val="002F3060"/>
    <w:rsid w:val="00300829"/>
    <w:rsid w:val="00301356"/>
    <w:rsid w:val="0030554A"/>
    <w:rsid w:val="00306493"/>
    <w:rsid w:val="003105DC"/>
    <w:rsid w:val="00311CE0"/>
    <w:rsid w:val="0031273D"/>
    <w:rsid w:val="00315F36"/>
    <w:rsid w:val="00324049"/>
    <w:rsid w:val="003262D0"/>
    <w:rsid w:val="00326AED"/>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802E1"/>
    <w:rsid w:val="00380FA2"/>
    <w:rsid w:val="003830C6"/>
    <w:rsid w:val="0038526E"/>
    <w:rsid w:val="003856D0"/>
    <w:rsid w:val="00386E56"/>
    <w:rsid w:val="00387EB0"/>
    <w:rsid w:val="00391636"/>
    <w:rsid w:val="00392E0F"/>
    <w:rsid w:val="00393AD5"/>
    <w:rsid w:val="003944D1"/>
    <w:rsid w:val="00396B63"/>
    <w:rsid w:val="003A0C0A"/>
    <w:rsid w:val="003A2918"/>
    <w:rsid w:val="003B187F"/>
    <w:rsid w:val="003B1DF7"/>
    <w:rsid w:val="003B620C"/>
    <w:rsid w:val="003B6AB3"/>
    <w:rsid w:val="003C49B0"/>
    <w:rsid w:val="003C7475"/>
    <w:rsid w:val="003C74B7"/>
    <w:rsid w:val="003D0609"/>
    <w:rsid w:val="003D51F2"/>
    <w:rsid w:val="003E0B09"/>
    <w:rsid w:val="003E0B46"/>
    <w:rsid w:val="003E66DF"/>
    <w:rsid w:val="003E75B6"/>
    <w:rsid w:val="003F123D"/>
    <w:rsid w:val="003F452D"/>
    <w:rsid w:val="00411458"/>
    <w:rsid w:val="0041336F"/>
    <w:rsid w:val="00414973"/>
    <w:rsid w:val="004173CC"/>
    <w:rsid w:val="00417FC9"/>
    <w:rsid w:val="0042156A"/>
    <w:rsid w:val="004230F2"/>
    <w:rsid w:val="004312F7"/>
    <w:rsid w:val="00434E5C"/>
    <w:rsid w:val="00434E67"/>
    <w:rsid w:val="00435DEB"/>
    <w:rsid w:val="0044499D"/>
    <w:rsid w:val="00446F00"/>
    <w:rsid w:val="004504F1"/>
    <w:rsid w:val="0045482E"/>
    <w:rsid w:val="00457F5D"/>
    <w:rsid w:val="00461B15"/>
    <w:rsid w:val="00462035"/>
    <w:rsid w:val="00462BDB"/>
    <w:rsid w:val="00465016"/>
    <w:rsid w:val="00466F57"/>
    <w:rsid w:val="004704C9"/>
    <w:rsid w:val="00471657"/>
    <w:rsid w:val="00473F4B"/>
    <w:rsid w:val="004752EB"/>
    <w:rsid w:val="004837C5"/>
    <w:rsid w:val="00485EDE"/>
    <w:rsid w:val="00486908"/>
    <w:rsid w:val="004A2991"/>
    <w:rsid w:val="004A41EF"/>
    <w:rsid w:val="004A5D6B"/>
    <w:rsid w:val="004B3124"/>
    <w:rsid w:val="004B368D"/>
    <w:rsid w:val="004B3DF5"/>
    <w:rsid w:val="004B3EFB"/>
    <w:rsid w:val="004B3F77"/>
    <w:rsid w:val="004B4D8D"/>
    <w:rsid w:val="004B74CC"/>
    <w:rsid w:val="004C1E62"/>
    <w:rsid w:val="004C4A14"/>
    <w:rsid w:val="004C50FC"/>
    <w:rsid w:val="004C60E6"/>
    <w:rsid w:val="004C7036"/>
    <w:rsid w:val="004D3135"/>
    <w:rsid w:val="004E01AD"/>
    <w:rsid w:val="004E131F"/>
    <w:rsid w:val="004E6D4D"/>
    <w:rsid w:val="004F01A2"/>
    <w:rsid w:val="004F2988"/>
    <w:rsid w:val="0050600B"/>
    <w:rsid w:val="005062CA"/>
    <w:rsid w:val="00510C62"/>
    <w:rsid w:val="00513F54"/>
    <w:rsid w:val="005171D8"/>
    <w:rsid w:val="00517ADD"/>
    <w:rsid w:val="00520081"/>
    <w:rsid w:val="00521183"/>
    <w:rsid w:val="00523D91"/>
    <w:rsid w:val="0052593A"/>
    <w:rsid w:val="00526C5F"/>
    <w:rsid w:val="00532089"/>
    <w:rsid w:val="005327E9"/>
    <w:rsid w:val="00532BAF"/>
    <w:rsid w:val="0053782C"/>
    <w:rsid w:val="00543C04"/>
    <w:rsid w:val="00556671"/>
    <w:rsid w:val="00561D69"/>
    <w:rsid w:val="00562D2B"/>
    <w:rsid w:val="00574720"/>
    <w:rsid w:val="00576934"/>
    <w:rsid w:val="0057794A"/>
    <w:rsid w:val="0058134C"/>
    <w:rsid w:val="00581F88"/>
    <w:rsid w:val="00583230"/>
    <w:rsid w:val="005908A2"/>
    <w:rsid w:val="00593FCB"/>
    <w:rsid w:val="0059417B"/>
    <w:rsid w:val="0059576E"/>
    <w:rsid w:val="00596063"/>
    <w:rsid w:val="0059787C"/>
    <w:rsid w:val="005B0F7A"/>
    <w:rsid w:val="005B1AD1"/>
    <w:rsid w:val="005B6997"/>
    <w:rsid w:val="005B6DF9"/>
    <w:rsid w:val="005C0A23"/>
    <w:rsid w:val="005C2F8D"/>
    <w:rsid w:val="005C7B97"/>
    <w:rsid w:val="005D0E54"/>
    <w:rsid w:val="005D2332"/>
    <w:rsid w:val="005D45F7"/>
    <w:rsid w:val="005D5233"/>
    <w:rsid w:val="005E18E3"/>
    <w:rsid w:val="005E2548"/>
    <w:rsid w:val="005E25D9"/>
    <w:rsid w:val="005E44F4"/>
    <w:rsid w:val="005E51AF"/>
    <w:rsid w:val="005F15CC"/>
    <w:rsid w:val="005F7A0E"/>
    <w:rsid w:val="00600194"/>
    <w:rsid w:val="00600FC5"/>
    <w:rsid w:val="00604C3D"/>
    <w:rsid w:val="00616090"/>
    <w:rsid w:val="0061765C"/>
    <w:rsid w:val="00622552"/>
    <w:rsid w:val="006235D6"/>
    <w:rsid w:val="00624E1C"/>
    <w:rsid w:val="00626534"/>
    <w:rsid w:val="00631A14"/>
    <w:rsid w:val="00634AF5"/>
    <w:rsid w:val="00636D7B"/>
    <w:rsid w:val="00641951"/>
    <w:rsid w:val="0064204C"/>
    <w:rsid w:val="00642066"/>
    <w:rsid w:val="00645994"/>
    <w:rsid w:val="006531B1"/>
    <w:rsid w:val="00654D1D"/>
    <w:rsid w:val="00656CB0"/>
    <w:rsid w:val="006603E4"/>
    <w:rsid w:val="00660CC8"/>
    <w:rsid w:val="006633D2"/>
    <w:rsid w:val="00666868"/>
    <w:rsid w:val="006700A5"/>
    <w:rsid w:val="00672A3E"/>
    <w:rsid w:val="006757D6"/>
    <w:rsid w:val="00675E3A"/>
    <w:rsid w:val="00680E02"/>
    <w:rsid w:val="0068212B"/>
    <w:rsid w:val="006823E7"/>
    <w:rsid w:val="006824B2"/>
    <w:rsid w:val="00682EED"/>
    <w:rsid w:val="0068519F"/>
    <w:rsid w:val="0068752E"/>
    <w:rsid w:val="00694DD3"/>
    <w:rsid w:val="0069655C"/>
    <w:rsid w:val="00697693"/>
    <w:rsid w:val="006A43D9"/>
    <w:rsid w:val="006A45D6"/>
    <w:rsid w:val="006A57C0"/>
    <w:rsid w:val="006B060B"/>
    <w:rsid w:val="006B3E00"/>
    <w:rsid w:val="006B5D4F"/>
    <w:rsid w:val="006C0E75"/>
    <w:rsid w:val="006C0F7E"/>
    <w:rsid w:val="006C3506"/>
    <w:rsid w:val="006C4E0D"/>
    <w:rsid w:val="006C4FFF"/>
    <w:rsid w:val="006D09A3"/>
    <w:rsid w:val="006D54CF"/>
    <w:rsid w:val="006E543C"/>
    <w:rsid w:val="006E6598"/>
    <w:rsid w:val="006F07E3"/>
    <w:rsid w:val="006F0EC9"/>
    <w:rsid w:val="006F13BE"/>
    <w:rsid w:val="006F274D"/>
    <w:rsid w:val="006F66D2"/>
    <w:rsid w:val="007021D5"/>
    <w:rsid w:val="00707829"/>
    <w:rsid w:val="0071089C"/>
    <w:rsid w:val="0071476E"/>
    <w:rsid w:val="00720BE8"/>
    <w:rsid w:val="00720EBF"/>
    <w:rsid w:val="00723EFF"/>
    <w:rsid w:val="00725CCD"/>
    <w:rsid w:val="00732388"/>
    <w:rsid w:val="0073426D"/>
    <w:rsid w:val="007364CD"/>
    <w:rsid w:val="00744E6D"/>
    <w:rsid w:val="00745FD4"/>
    <w:rsid w:val="00751E2A"/>
    <w:rsid w:val="0075259E"/>
    <w:rsid w:val="00753D11"/>
    <w:rsid w:val="0075517A"/>
    <w:rsid w:val="007570AB"/>
    <w:rsid w:val="007624F8"/>
    <w:rsid w:val="00762E49"/>
    <w:rsid w:val="00770366"/>
    <w:rsid w:val="007720DD"/>
    <w:rsid w:val="007727CB"/>
    <w:rsid w:val="007740EF"/>
    <w:rsid w:val="0078114E"/>
    <w:rsid w:val="007943CF"/>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415C2"/>
    <w:rsid w:val="00851224"/>
    <w:rsid w:val="00853E20"/>
    <w:rsid w:val="00857F61"/>
    <w:rsid w:val="00860F75"/>
    <w:rsid w:val="0086391A"/>
    <w:rsid w:val="00871978"/>
    <w:rsid w:val="008751BF"/>
    <w:rsid w:val="00876FB1"/>
    <w:rsid w:val="00880ECD"/>
    <w:rsid w:val="00881836"/>
    <w:rsid w:val="00882A4D"/>
    <w:rsid w:val="00882D87"/>
    <w:rsid w:val="0088452D"/>
    <w:rsid w:val="00887C4A"/>
    <w:rsid w:val="00890DBF"/>
    <w:rsid w:val="0089138A"/>
    <w:rsid w:val="00892141"/>
    <w:rsid w:val="008923A6"/>
    <w:rsid w:val="00894787"/>
    <w:rsid w:val="00897057"/>
    <w:rsid w:val="008A0861"/>
    <w:rsid w:val="008A1B09"/>
    <w:rsid w:val="008A25E9"/>
    <w:rsid w:val="008A5F33"/>
    <w:rsid w:val="008A65A1"/>
    <w:rsid w:val="008A69C1"/>
    <w:rsid w:val="008B24BF"/>
    <w:rsid w:val="008B2C0E"/>
    <w:rsid w:val="008B5850"/>
    <w:rsid w:val="008B73C1"/>
    <w:rsid w:val="008C009A"/>
    <w:rsid w:val="008C2187"/>
    <w:rsid w:val="008C4747"/>
    <w:rsid w:val="008D0789"/>
    <w:rsid w:val="008D1760"/>
    <w:rsid w:val="008D18C8"/>
    <w:rsid w:val="008D3DD1"/>
    <w:rsid w:val="008D4F5B"/>
    <w:rsid w:val="008D6AE1"/>
    <w:rsid w:val="008E0CBA"/>
    <w:rsid w:val="008E1EC6"/>
    <w:rsid w:val="008F0E83"/>
    <w:rsid w:val="008F11CC"/>
    <w:rsid w:val="008F24A4"/>
    <w:rsid w:val="008F24CB"/>
    <w:rsid w:val="00901D2D"/>
    <w:rsid w:val="00903481"/>
    <w:rsid w:val="00906E5E"/>
    <w:rsid w:val="00911E05"/>
    <w:rsid w:val="00911EFA"/>
    <w:rsid w:val="009140DC"/>
    <w:rsid w:val="009169C4"/>
    <w:rsid w:val="00916E49"/>
    <w:rsid w:val="00920227"/>
    <w:rsid w:val="009209B6"/>
    <w:rsid w:val="00921FC8"/>
    <w:rsid w:val="00922BBD"/>
    <w:rsid w:val="00923A3D"/>
    <w:rsid w:val="009242FD"/>
    <w:rsid w:val="00927D99"/>
    <w:rsid w:val="00930F2F"/>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3B50"/>
    <w:rsid w:val="00997267"/>
    <w:rsid w:val="009A13E8"/>
    <w:rsid w:val="009A3FE3"/>
    <w:rsid w:val="009A486E"/>
    <w:rsid w:val="009A7EFA"/>
    <w:rsid w:val="009B19FC"/>
    <w:rsid w:val="009B517B"/>
    <w:rsid w:val="009B7EB1"/>
    <w:rsid w:val="009C3BBA"/>
    <w:rsid w:val="009C53B3"/>
    <w:rsid w:val="009D18CF"/>
    <w:rsid w:val="009D1C4F"/>
    <w:rsid w:val="009E0E57"/>
    <w:rsid w:val="009E16AA"/>
    <w:rsid w:val="009F3BF9"/>
    <w:rsid w:val="009F58CE"/>
    <w:rsid w:val="009F7D20"/>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52F0"/>
    <w:rsid w:val="00A41EE3"/>
    <w:rsid w:val="00A42B01"/>
    <w:rsid w:val="00A46682"/>
    <w:rsid w:val="00A46C64"/>
    <w:rsid w:val="00A53D85"/>
    <w:rsid w:val="00A5738B"/>
    <w:rsid w:val="00A57D1E"/>
    <w:rsid w:val="00A60EAB"/>
    <w:rsid w:val="00A61C15"/>
    <w:rsid w:val="00A62E20"/>
    <w:rsid w:val="00A805B9"/>
    <w:rsid w:val="00A80DF8"/>
    <w:rsid w:val="00A81738"/>
    <w:rsid w:val="00A8207E"/>
    <w:rsid w:val="00A863A4"/>
    <w:rsid w:val="00A86777"/>
    <w:rsid w:val="00A9042E"/>
    <w:rsid w:val="00A9213A"/>
    <w:rsid w:val="00A93DEE"/>
    <w:rsid w:val="00A95A78"/>
    <w:rsid w:val="00AA1F34"/>
    <w:rsid w:val="00AA4EE3"/>
    <w:rsid w:val="00AA58F8"/>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D7810"/>
    <w:rsid w:val="00AE0234"/>
    <w:rsid w:val="00AE338C"/>
    <w:rsid w:val="00AF04C4"/>
    <w:rsid w:val="00AF09DB"/>
    <w:rsid w:val="00AF0E18"/>
    <w:rsid w:val="00AF13FC"/>
    <w:rsid w:val="00AF30EE"/>
    <w:rsid w:val="00AF4747"/>
    <w:rsid w:val="00AF7DC9"/>
    <w:rsid w:val="00B01A69"/>
    <w:rsid w:val="00B03184"/>
    <w:rsid w:val="00B04B73"/>
    <w:rsid w:val="00B04D79"/>
    <w:rsid w:val="00B05BB5"/>
    <w:rsid w:val="00B0669A"/>
    <w:rsid w:val="00B06EFF"/>
    <w:rsid w:val="00B07537"/>
    <w:rsid w:val="00B105FD"/>
    <w:rsid w:val="00B12FE5"/>
    <w:rsid w:val="00B1523B"/>
    <w:rsid w:val="00B1752F"/>
    <w:rsid w:val="00B21867"/>
    <w:rsid w:val="00B23EB7"/>
    <w:rsid w:val="00B30C35"/>
    <w:rsid w:val="00B3398E"/>
    <w:rsid w:val="00B4058C"/>
    <w:rsid w:val="00B40EEC"/>
    <w:rsid w:val="00B450C3"/>
    <w:rsid w:val="00B51B31"/>
    <w:rsid w:val="00B56D60"/>
    <w:rsid w:val="00B656EB"/>
    <w:rsid w:val="00B658E6"/>
    <w:rsid w:val="00B67EFB"/>
    <w:rsid w:val="00B71E1B"/>
    <w:rsid w:val="00B7208D"/>
    <w:rsid w:val="00B72388"/>
    <w:rsid w:val="00B75DD5"/>
    <w:rsid w:val="00B76E3D"/>
    <w:rsid w:val="00B800D5"/>
    <w:rsid w:val="00B808C5"/>
    <w:rsid w:val="00B80C85"/>
    <w:rsid w:val="00B818F1"/>
    <w:rsid w:val="00B83E2D"/>
    <w:rsid w:val="00B83EF9"/>
    <w:rsid w:val="00B86B50"/>
    <w:rsid w:val="00B875E8"/>
    <w:rsid w:val="00B90F77"/>
    <w:rsid w:val="00B931DB"/>
    <w:rsid w:val="00BA0340"/>
    <w:rsid w:val="00BA2E33"/>
    <w:rsid w:val="00BB0588"/>
    <w:rsid w:val="00BB380B"/>
    <w:rsid w:val="00BB4D3C"/>
    <w:rsid w:val="00BB520F"/>
    <w:rsid w:val="00BB57D0"/>
    <w:rsid w:val="00BB5B03"/>
    <w:rsid w:val="00BB64B1"/>
    <w:rsid w:val="00BB7080"/>
    <w:rsid w:val="00BB7E23"/>
    <w:rsid w:val="00BC2D50"/>
    <w:rsid w:val="00BC38C5"/>
    <w:rsid w:val="00BC4F7F"/>
    <w:rsid w:val="00BC5228"/>
    <w:rsid w:val="00BC522F"/>
    <w:rsid w:val="00BD43B7"/>
    <w:rsid w:val="00BD5870"/>
    <w:rsid w:val="00BD740B"/>
    <w:rsid w:val="00BE003F"/>
    <w:rsid w:val="00BE0401"/>
    <w:rsid w:val="00BE1957"/>
    <w:rsid w:val="00BE2B6D"/>
    <w:rsid w:val="00BE3F2D"/>
    <w:rsid w:val="00BE7391"/>
    <w:rsid w:val="00BE773D"/>
    <w:rsid w:val="00BE7BD0"/>
    <w:rsid w:val="00BF1DF3"/>
    <w:rsid w:val="00BF487F"/>
    <w:rsid w:val="00BF6DEF"/>
    <w:rsid w:val="00C0753A"/>
    <w:rsid w:val="00C20B5B"/>
    <w:rsid w:val="00C2111A"/>
    <w:rsid w:val="00C278AB"/>
    <w:rsid w:val="00C36E32"/>
    <w:rsid w:val="00C4005D"/>
    <w:rsid w:val="00C4112E"/>
    <w:rsid w:val="00C4169D"/>
    <w:rsid w:val="00C41EBC"/>
    <w:rsid w:val="00C434FF"/>
    <w:rsid w:val="00C4525C"/>
    <w:rsid w:val="00C46B5C"/>
    <w:rsid w:val="00C52744"/>
    <w:rsid w:val="00C5338B"/>
    <w:rsid w:val="00C546F2"/>
    <w:rsid w:val="00C56503"/>
    <w:rsid w:val="00C6505D"/>
    <w:rsid w:val="00C65264"/>
    <w:rsid w:val="00C65597"/>
    <w:rsid w:val="00C6638D"/>
    <w:rsid w:val="00C66A4A"/>
    <w:rsid w:val="00C70860"/>
    <w:rsid w:val="00C73DE7"/>
    <w:rsid w:val="00C749B3"/>
    <w:rsid w:val="00C74ED4"/>
    <w:rsid w:val="00C75860"/>
    <w:rsid w:val="00C762ED"/>
    <w:rsid w:val="00C8088E"/>
    <w:rsid w:val="00C80A1C"/>
    <w:rsid w:val="00C83FC4"/>
    <w:rsid w:val="00C84040"/>
    <w:rsid w:val="00C84FE2"/>
    <w:rsid w:val="00C86BC4"/>
    <w:rsid w:val="00C92AEE"/>
    <w:rsid w:val="00C97556"/>
    <w:rsid w:val="00CA24D4"/>
    <w:rsid w:val="00CA3CD4"/>
    <w:rsid w:val="00CA48D8"/>
    <w:rsid w:val="00CB0437"/>
    <w:rsid w:val="00CB1134"/>
    <w:rsid w:val="00CB3368"/>
    <w:rsid w:val="00CB373F"/>
    <w:rsid w:val="00CB39B6"/>
    <w:rsid w:val="00CB5A91"/>
    <w:rsid w:val="00CB5D21"/>
    <w:rsid w:val="00CC278D"/>
    <w:rsid w:val="00CC2ABF"/>
    <w:rsid w:val="00CC3519"/>
    <w:rsid w:val="00CC4464"/>
    <w:rsid w:val="00CC7F53"/>
    <w:rsid w:val="00CD27DB"/>
    <w:rsid w:val="00CE171E"/>
    <w:rsid w:val="00CE2EA5"/>
    <w:rsid w:val="00CE3C3A"/>
    <w:rsid w:val="00CE7503"/>
    <w:rsid w:val="00CF1E92"/>
    <w:rsid w:val="00CF7D9D"/>
    <w:rsid w:val="00D0217C"/>
    <w:rsid w:val="00D04880"/>
    <w:rsid w:val="00D04A53"/>
    <w:rsid w:val="00D07571"/>
    <w:rsid w:val="00D079BA"/>
    <w:rsid w:val="00D07EA3"/>
    <w:rsid w:val="00D11B42"/>
    <w:rsid w:val="00D1218B"/>
    <w:rsid w:val="00D14527"/>
    <w:rsid w:val="00D17255"/>
    <w:rsid w:val="00D17438"/>
    <w:rsid w:val="00D177E7"/>
    <w:rsid w:val="00D21BF0"/>
    <w:rsid w:val="00D22343"/>
    <w:rsid w:val="00D24E9A"/>
    <w:rsid w:val="00D263F1"/>
    <w:rsid w:val="00D313A3"/>
    <w:rsid w:val="00D31D9D"/>
    <w:rsid w:val="00D32414"/>
    <w:rsid w:val="00D402CA"/>
    <w:rsid w:val="00D406E1"/>
    <w:rsid w:val="00D4456A"/>
    <w:rsid w:val="00D44CB2"/>
    <w:rsid w:val="00D45E02"/>
    <w:rsid w:val="00D46443"/>
    <w:rsid w:val="00D47F37"/>
    <w:rsid w:val="00D513DB"/>
    <w:rsid w:val="00D516C8"/>
    <w:rsid w:val="00D52F94"/>
    <w:rsid w:val="00D5318E"/>
    <w:rsid w:val="00D54E04"/>
    <w:rsid w:val="00D56F7A"/>
    <w:rsid w:val="00D623A6"/>
    <w:rsid w:val="00D7403C"/>
    <w:rsid w:val="00D82BE1"/>
    <w:rsid w:val="00D83D3F"/>
    <w:rsid w:val="00D87A72"/>
    <w:rsid w:val="00D9083F"/>
    <w:rsid w:val="00D924B9"/>
    <w:rsid w:val="00D92B3F"/>
    <w:rsid w:val="00DA5EB1"/>
    <w:rsid w:val="00DB1A36"/>
    <w:rsid w:val="00DB481F"/>
    <w:rsid w:val="00DB5281"/>
    <w:rsid w:val="00DB7E54"/>
    <w:rsid w:val="00DC1188"/>
    <w:rsid w:val="00DE24E2"/>
    <w:rsid w:val="00DF0066"/>
    <w:rsid w:val="00DF24F6"/>
    <w:rsid w:val="00DF6198"/>
    <w:rsid w:val="00E00694"/>
    <w:rsid w:val="00E10633"/>
    <w:rsid w:val="00E11809"/>
    <w:rsid w:val="00E11B95"/>
    <w:rsid w:val="00E11EDC"/>
    <w:rsid w:val="00E12DDA"/>
    <w:rsid w:val="00E157F8"/>
    <w:rsid w:val="00E30225"/>
    <w:rsid w:val="00E327AE"/>
    <w:rsid w:val="00E35546"/>
    <w:rsid w:val="00E4025A"/>
    <w:rsid w:val="00E41989"/>
    <w:rsid w:val="00E479E0"/>
    <w:rsid w:val="00E50BFF"/>
    <w:rsid w:val="00E55D5A"/>
    <w:rsid w:val="00E55EB5"/>
    <w:rsid w:val="00E56A0E"/>
    <w:rsid w:val="00E60394"/>
    <w:rsid w:val="00E60407"/>
    <w:rsid w:val="00E614BF"/>
    <w:rsid w:val="00E64151"/>
    <w:rsid w:val="00E7174C"/>
    <w:rsid w:val="00E7599B"/>
    <w:rsid w:val="00E75B21"/>
    <w:rsid w:val="00E75D93"/>
    <w:rsid w:val="00E772F0"/>
    <w:rsid w:val="00E80518"/>
    <w:rsid w:val="00E82494"/>
    <w:rsid w:val="00E83E9A"/>
    <w:rsid w:val="00E852C2"/>
    <w:rsid w:val="00E8604B"/>
    <w:rsid w:val="00E86556"/>
    <w:rsid w:val="00E913CB"/>
    <w:rsid w:val="00E91EE0"/>
    <w:rsid w:val="00E96857"/>
    <w:rsid w:val="00EA06E3"/>
    <w:rsid w:val="00EA0E7B"/>
    <w:rsid w:val="00EA0F7F"/>
    <w:rsid w:val="00EA2090"/>
    <w:rsid w:val="00EA64B6"/>
    <w:rsid w:val="00EA7044"/>
    <w:rsid w:val="00EA73C1"/>
    <w:rsid w:val="00EB767F"/>
    <w:rsid w:val="00EC0F55"/>
    <w:rsid w:val="00EC1E25"/>
    <w:rsid w:val="00EC2A35"/>
    <w:rsid w:val="00EC42C0"/>
    <w:rsid w:val="00ED07C3"/>
    <w:rsid w:val="00ED0C58"/>
    <w:rsid w:val="00ED74FC"/>
    <w:rsid w:val="00EE18CC"/>
    <w:rsid w:val="00EE35BB"/>
    <w:rsid w:val="00EE50F0"/>
    <w:rsid w:val="00EE5547"/>
    <w:rsid w:val="00EE70D2"/>
    <w:rsid w:val="00EF0063"/>
    <w:rsid w:val="00EF288E"/>
    <w:rsid w:val="00EF3CD4"/>
    <w:rsid w:val="00EF501D"/>
    <w:rsid w:val="00EF6D93"/>
    <w:rsid w:val="00EF7114"/>
    <w:rsid w:val="00F01BD8"/>
    <w:rsid w:val="00F054C6"/>
    <w:rsid w:val="00F05BCC"/>
    <w:rsid w:val="00F15AE1"/>
    <w:rsid w:val="00F164ED"/>
    <w:rsid w:val="00F17D02"/>
    <w:rsid w:val="00F24869"/>
    <w:rsid w:val="00F24A29"/>
    <w:rsid w:val="00F25A12"/>
    <w:rsid w:val="00F302FE"/>
    <w:rsid w:val="00F37734"/>
    <w:rsid w:val="00F37A14"/>
    <w:rsid w:val="00F419A6"/>
    <w:rsid w:val="00F4281B"/>
    <w:rsid w:val="00F43CD1"/>
    <w:rsid w:val="00F44F0F"/>
    <w:rsid w:val="00F4652D"/>
    <w:rsid w:val="00F47BC0"/>
    <w:rsid w:val="00F52ED3"/>
    <w:rsid w:val="00F57FD0"/>
    <w:rsid w:val="00F66AC9"/>
    <w:rsid w:val="00F72493"/>
    <w:rsid w:val="00F763E7"/>
    <w:rsid w:val="00F76E7B"/>
    <w:rsid w:val="00F774C1"/>
    <w:rsid w:val="00F84AB4"/>
    <w:rsid w:val="00F856B8"/>
    <w:rsid w:val="00F86C35"/>
    <w:rsid w:val="00F874FE"/>
    <w:rsid w:val="00F87CB0"/>
    <w:rsid w:val="00F90CB3"/>
    <w:rsid w:val="00F924FB"/>
    <w:rsid w:val="00F9291A"/>
    <w:rsid w:val="00F96FA0"/>
    <w:rsid w:val="00F97EB8"/>
    <w:rsid w:val="00FA0560"/>
    <w:rsid w:val="00FA08D6"/>
    <w:rsid w:val="00FA0DD1"/>
    <w:rsid w:val="00FA3A61"/>
    <w:rsid w:val="00FA48C3"/>
    <w:rsid w:val="00FA5BF8"/>
    <w:rsid w:val="00FB0517"/>
    <w:rsid w:val="00FB67CB"/>
    <w:rsid w:val="00FC3223"/>
    <w:rsid w:val="00FD04F7"/>
    <w:rsid w:val="00FD41C4"/>
    <w:rsid w:val="00FE0A18"/>
    <w:rsid w:val="00FE2969"/>
    <w:rsid w:val="00FE3326"/>
    <w:rsid w:val="00FE455C"/>
    <w:rsid w:val="00FE49F7"/>
    <w:rsid w:val="00FE5522"/>
    <w:rsid w:val="00FF2BF5"/>
    <w:rsid w:val="00FF314F"/>
    <w:rsid w:val="00FF5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 w:type="paragraph" w:styleId="Footer">
    <w:name w:val="footer"/>
    <w:basedOn w:val="Normal"/>
    <w:link w:val="FooterChar"/>
    <w:uiPriority w:val="99"/>
    <w:unhideWhenUsed/>
    <w:rsid w:val="005C2F8D"/>
    <w:pPr>
      <w:tabs>
        <w:tab w:val="center" w:pos="4680"/>
        <w:tab w:val="right" w:pos="9360"/>
      </w:tabs>
    </w:pPr>
  </w:style>
  <w:style w:type="character" w:customStyle="1" w:styleId="FooterChar">
    <w:name w:val="Footer Char"/>
    <w:basedOn w:val="DefaultParagraphFont"/>
    <w:link w:val="Footer"/>
    <w:uiPriority w:val="99"/>
    <w:rsid w:val="005C2F8D"/>
    <w:rPr>
      <w:rFonts w:ascii="Times New Roman" w:eastAsia="Times New Roman" w:hAnsi="Times New Roman" w:cs="Times New Roman"/>
    </w:rPr>
  </w:style>
  <w:style w:type="character" w:styleId="PageNumber">
    <w:name w:val="page number"/>
    <w:basedOn w:val="DefaultParagraphFont"/>
    <w:uiPriority w:val="99"/>
    <w:semiHidden/>
    <w:unhideWhenUsed/>
    <w:rsid w:val="005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rxiv.org/pdf/1908.010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3834</Words>
  <Characters>20103</Characters>
  <Application>Microsoft Office Word</Application>
  <DocSecurity>0</DocSecurity>
  <Lines>422</Lines>
  <Paragraphs>199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12</cp:revision>
  <cp:lastPrinted>2023-02-16T22:01:00Z</cp:lastPrinted>
  <dcterms:created xsi:type="dcterms:W3CDTF">2023-02-17T19:08:00Z</dcterms:created>
  <dcterms:modified xsi:type="dcterms:W3CDTF">2023-02-17T20:34:00Z</dcterms:modified>
  <cp:category/>
</cp:coreProperties>
</file>